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948D" w14:textId="3E4BAA92" w:rsidR="00EB3C89" w:rsidRDefault="00746230" w:rsidP="00F72B43">
      <w:pPr>
        <w:pStyle w:val="MDPI14history"/>
        <w:spacing w:line="360" w:lineRule="auto"/>
        <w:ind w:left="0"/>
        <w:contextualSpacing/>
        <w:jc w:val="both"/>
        <w:rPr>
          <w:rFonts w:ascii="Times New Roman" w:hAnsi="Times New Roman"/>
          <w:b/>
          <w:snapToGrid w:val="0"/>
          <w:sz w:val="20"/>
          <w:lang w:val="en-GB"/>
        </w:rPr>
      </w:pPr>
      <w:bookmarkStart w:id="0" w:name="_Hlk58530156"/>
      <w:r w:rsidRPr="00746230">
        <w:rPr>
          <w:rFonts w:ascii="Times New Roman" w:hAnsi="Times New Roman"/>
          <w:b/>
          <w:snapToGrid w:val="0"/>
          <w:sz w:val="20"/>
          <w:lang w:val="en-GB"/>
        </w:rPr>
        <w:t>Gradients of salinity and plant community richness and diversity in Mediterranean coastal environments</w:t>
      </w:r>
    </w:p>
    <w:p w14:paraId="77DB7143" w14:textId="77777777" w:rsidR="00746230" w:rsidRPr="00746230" w:rsidRDefault="00746230" w:rsidP="00746230">
      <w:pPr>
        <w:rPr>
          <w:lang w:val="en-GB" w:bidi="en-US"/>
        </w:rPr>
      </w:pPr>
    </w:p>
    <w:p w14:paraId="718AC31B" w14:textId="77777777" w:rsidR="00EB3C89" w:rsidRPr="00DF0AAA" w:rsidRDefault="00EB3C89" w:rsidP="00EB3C89">
      <w:pPr>
        <w:pStyle w:val="MDPI16affiliation"/>
        <w:spacing w:line="360" w:lineRule="auto"/>
        <w:ind w:left="0" w:firstLine="0"/>
        <w:contextualSpacing/>
        <w:jc w:val="both"/>
        <w:rPr>
          <w:rFonts w:ascii="Times New Roman" w:hAnsi="Times New Roman"/>
          <w:b/>
          <w:sz w:val="20"/>
          <w:szCs w:val="20"/>
          <w:lang w:val="it-IT"/>
        </w:rPr>
      </w:pPr>
      <w:r w:rsidRPr="00DF0AAA">
        <w:rPr>
          <w:rFonts w:ascii="Times New Roman" w:hAnsi="Times New Roman"/>
          <w:b/>
          <w:sz w:val="20"/>
          <w:szCs w:val="20"/>
          <w:lang w:val="it-IT"/>
        </w:rPr>
        <w:t>Alfredo Maccioni</w:t>
      </w:r>
      <w:r w:rsidRPr="00DF0AAA">
        <w:rPr>
          <w:rFonts w:ascii="Times New Roman" w:hAnsi="Times New Roman"/>
          <w:b/>
          <w:sz w:val="20"/>
          <w:szCs w:val="20"/>
          <w:vertAlign w:val="superscript"/>
          <w:lang w:val="it-IT"/>
        </w:rPr>
        <w:t>1*</w:t>
      </w:r>
      <w:r w:rsidRPr="00DF0AAA">
        <w:rPr>
          <w:rFonts w:ascii="Times New Roman" w:hAnsi="Times New Roman"/>
          <w:b/>
          <w:sz w:val="20"/>
          <w:szCs w:val="20"/>
          <w:lang w:val="it-IT"/>
        </w:rPr>
        <w:t>, Luisa Canopoli</w:t>
      </w:r>
      <w:r w:rsidRPr="00DF0AAA">
        <w:rPr>
          <w:rFonts w:ascii="Times New Roman" w:hAnsi="Times New Roman"/>
          <w:b/>
          <w:sz w:val="20"/>
          <w:szCs w:val="20"/>
          <w:vertAlign w:val="superscript"/>
          <w:lang w:val="it-IT"/>
        </w:rPr>
        <w:t>2</w:t>
      </w:r>
      <w:r w:rsidRPr="00DF0AAA">
        <w:rPr>
          <w:rFonts w:ascii="Times New Roman" w:hAnsi="Times New Roman"/>
          <w:b/>
          <w:sz w:val="20"/>
          <w:szCs w:val="20"/>
          <w:lang w:val="it-IT"/>
        </w:rPr>
        <w:t>, Valeria Cubeddu</w:t>
      </w:r>
      <w:r w:rsidRPr="00DF0AAA">
        <w:rPr>
          <w:rFonts w:ascii="Times New Roman" w:hAnsi="Times New Roman"/>
          <w:b/>
          <w:sz w:val="20"/>
          <w:szCs w:val="20"/>
          <w:vertAlign w:val="superscript"/>
          <w:lang w:val="it-IT"/>
        </w:rPr>
        <w:t>1</w:t>
      </w:r>
      <w:r w:rsidRPr="00DF0AAA">
        <w:rPr>
          <w:rFonts w:ascii="Times New Roman" w:hAnsi="Times New Roman"/>
          <w:b/>
          <w:sz w:val="20"/>
          <w:szCs w:val="20"/>
          <w:lang w:val="it-IT"/>
        </w:rPr>
        <w:t>, Elisabetta Cucca</w:t>
      </w:r>
      <w:r w:rsidRPr="00DF0AAA">
        <w:rPr>
          <w:rFonts w:ascii="Times New Roman" w:hAnsi="Times New Roman"/>
          <w:b/>
          <w:sz w:val="20"/>
          <w:szCs w:val="20"/>
          <w:vertAlign w:val="superscript"/>
          <w:lang w:val="it-IT"/>
        </w:rPr>
        <w:t>1</w:t>
      </w:r>
      <w:r w:rsidRPr="00DF0AAA">
        <w:rPr>
          <w:rFonts w:ascii="Times New Roman" w:hAnsi="Times New Roman"/>
          <w:b/>
          <w:sz w:val="20"/>
          <w:szCs w:val="20"/>
          <w:lang w:val="it-IT"/>
        </w:rPr>
        <w:t>, Simone Dessena</w:t>
      </w:r>
      <w:r w:rsidRPr="00DF0AAA">
        <w:rPr>
          <w:rFonts w:ascii="Times New Roman" w:hAnsi="Times New Roman"/>
          <w:b/>
          <w:sz w:val="20"/>
          <w:szCs w:val="20"/>
          <w:vertAlign w:val="superscript"/>
          <w:lang w:val="it-IT"/>
        </w:rPr>
        <w:t>1</w:t>
      </w:r>
      <w:r w:rsidRPr="00DF0AAA">
        <w:rPr>
          <w:rFonts w:ascii="Times New Roman" w:hAnsi="Times New Roman"/>
          <w:b/>
          <w:sz w:val="20"/>
          <w:szCs w:val="20"/>
          <w:lang w:val="it-IT"/>
        </w:rPr>
        <w:t>, Samuele Morittu</w:t>
      </w:r>
      <w:r w:rsidRPr="00DF0AAA">
        <w:rPr>
          <w:rFonts w:ascii="Times New Roman" w:hAnsi="Times New Roman"/>
          <w:b/>
          <w:sz w:val="20"/>
          <w:szCs w:val="20"/>
          <w:vertAlign w:val="superscript"/>
          <w:lang w:val="it-IT"/>
        </w:rPr>
        <w:t>1</w:t>
      </w:r>
      <w:r w:rsidRPr="00DF0AAA">
        <w:rPr>
          <w:rFonts w:ascii="Times New Roman" w:hAnsi="Times New Roman"/>
          <w:b/>
          <w:sz w:val="20"/>
          <w:szCs w:val="20"/>
          <w:lang w:val="it-IT"/>
        </w:rPr>
        <w:t>, Rossella Filigheddu</w:t>
      </w:r>
      <w:r w:rsidRPr="00DF0AAA">
        <w:rPr>
          <w:rFonts w:ascii="Times New Roman" w:hAnsi="Times New Roman"/>
          <w:b/>
          <w:sz w:val="20"/>
          <w:szCs w:val="20"/>
          <w:vertAlign w:val="superscript"/>
          <w:lang w:val="it-IT"/>
        </w:rPr>
        <w:t>1</w:t>
      </w:r>
      <w:r w:rsidRPr="00DF0AAA">
        <w:rPr>
          <w:rFonts w:ascii="Times New Roman" w:hAnsi="Times New Roman"/>
          <w:b/>
          <w:sz w:val="20"/>
          <w:szCs w:val="20"/>
          <w:lang w:val="it-IT"/>
        </w:rPr>
        <w:t>, Bachisio Mario Padedda</w:t>
      </w:r>
      <w:r w:rsidRPr="00DF0AAA">
        <w:rPr>
          <w:rFonts w:ascii="Times New Roman" w:hAnsi="Times New Roman"/>
          <w:b/>
          <w:sz w:val="20"/>
          <w:szCs w:val="20"/>
          <w:vertAlign w:val="superscript"/>
          <w:lang w:val="it-IT"/>
        </w:rPr>
        <w:t>3</w:t>
      </w:r>
      <w:r w:rsidRPr="00DF0AAA">
        <w:rPr>
          <w:rFonts w:ascii="Times New Roman" w:hAnsi="Times New Roman"/>
          <w:b/>
          <w:sz w:val="20"/>
          <w:szCs w:val="20"/>
          <w:lang w:val="it-IT"/>
        </w:rPr>
        <w:t>, Emmanuele Farris</w:t>
      </w:r>
      <w:r w:rsidRPr="00DF0AAA">
        <w:rPr>
          <w:rFonts w:ascii="Times New Roman" w:hAnsi="Times New Roman"/>
          <w:b/>
          <w:sz w:val="20"/>
          <w:szCs w:val="20"/>
          <w:vertAlign w:val="superscript"/>
          <w:lang w:val="it-IT"/>
        </w:rPr>
        <w:t>1</w:t>
      </w:r>
    </w:p>
    <w:p w14:paraId="736BD37F" w14:textId="77777777" w:rsidR="00EB3C89" w:rsidRPr="00DF0AAA" w:rsidRDefault="00EB3C89" w:rsidP="00EB3C89">
      <w:pPr>
        <w:pStyle w:val="MDPI16affiliation"/>
        <w:spacing w:line="36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  <w:vertAlign w:val="superscript"/>
          <w:lang w:val="it-IT"/>
        </w:rPr>
      </w:pPr>
    </w:p>
    <w:p w14:paraId="0A9DB689" w14:textId="77777777" w:rsidR="00EB3C89" w:rsidRPr="00DF0AAA" w:rsidRDefault="00EB3C89" w:rsidP="00EB3C89">
      <w:pPr>
        <w:pStyle w:val="MDPI16affiliation"/>
        <w:tabs>
          <w:tab w:val="left" w:pos="0"/>
          <w:tab w:val="left" w:pos="142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  <w:lang w:val="en-GB"/>
        </w:rPr>
      </w:pPr>
      <w:r w:rsidRPr="00DF0AAA">
        <w:rPr>
          <w:rFonts w:ascii="Times New Roman" w:hAnsi="Times New Roman"/>
          <w:sz w:val="20"/>
          <w:szCs w:val="20"/>
          <w:vertAlign w:val="superscript"/>
          <w:lang w:val="en-GB"/>
        </w:rPr>
        <w:t xml:space="preserve">1 </w:t>
      </w:r>
      <w:r w:rsidRPr="00DF0AAA">
        <w:rPr>
          <w:rFonts w:ascii="Times New Roman" w:hAnsi="Times New Roman"/>
          <w:sz w:val="20"/>
          <w:szCs w:val="20"/>
          <w:lang w:val="en-GB"/>
        </w:rPr>
        <w:t>Department of Chemistry and Pharmacy, University of Sassari, Via Piandanna 4, - 07100 Sassari, Italy. alfredomaccioni87@gmail.com - orcid id: 0000-0002-9266-9523; val.cubeddu@gmail.com; e.cucca23@gmail.com; simondss@gmail.com; samuele.morittu@gmail.com; filighed@uniss.it; emfa@uniss.it - orcid id: 0000-0002-9843-5998.</w:t>
      </w:r>
    </w:p>
    <w:p w14:paraId="5F7061EF" w14:textId="77777777" w:rsidR="00EB3C89" w:rsidRPr="00DF0AAA" w:rsidRDefault="00EB3C89" w:rsidP="00EB3C89">
      <w:pPr>
        <w:pStyle w:val="MDPI16affiliation"/>
        <w:spacing w:line="36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  <w:lang w:val="en-GB"/>
        </w:rPr>
      </w:pPr>
      <w:r w:rsidRPr="00DF0AAA">
        <w:rPr>
          <w:rFonts w:ascii="Times New Roman" w:hAnsi="Times New Roman"/>
          <w:sz w:val="20"/>
          <w:szCs w:val="20"/>
          <w:vertAlign w:val="superscript"/>
          <w:lang w:val="en-GB"/>
        </w:rPr>
        <w:t xml:space="preserve">2 </w:t>
      </w:r>
      <w:r w:rsidRPr="00DF0AAA">
        <w:rPr>
          <w:rFonts w:ascii="Times New Roman" w:hAnsi="Times New Roman"/>
          <w:sz w:val="20"/>
          <w:szCs w:val="20"/>
          <w:lang w:val="en-GB"/>
        </w:rPr>
        <w:t>School of Water, Energy and Environment, Cranfield University, Cranfield, Bedfordshire, MK43 0AL, UK. luisa.canopoli@gmail.com.</w:t>
      </w:r>
    </w:p>
    <w:p w14:paraId="756A088E" w14:textId="77777777" w:rsidR="00EB3C89" w:rsidRPr="00DF0AAA" w:rsidRDefault="00EB3C89" w:rsidP="00EB3C89">
      <w:pPr>
        <w:pStyle w:val="MDPI16affiliation"/>
        <w:spacing w:line="36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  <w:lang w:val="en-GB"/>
        </w:rPr>
      </w:pPr>
      <w:r w:rsidRPr="00DF0AAA">
        <w:rPr>
          <w:rFonts w:ascii="Times New Roman" w:hAnsi="Times New Roman"/>
          <w:sz w:val="20"/>
          <w:szCs w:val="20"/>
          <w:vertAlign w:val="superscript"/>
          <w:lang w:val="en-GB"/>
        </w:rPr>
        <w:t xml:space="preserve">3 </w:t>
      </w:r>
      <w:r w:rsidRPr="00DF0AAA">
        <w:rPr>
          <w:rFonts w:ascii="Times New Roman" w:hAnsi="Times New Roman"/>
          <w:sz w:val="20"/>
          <w:szCs w:val="20"/>
          <w:lang w:val="en-GB"/>
        </w:rPr>
        <w:t>Department of Architecture, Design and Urban Planning, University of Sassari, Piazza Duomo 6, I-07041 Alghero, Italy. bmpadedda@uniss.it - orcid id: 0000-0002-0988-5613.</w:t>
      </w:r>
    </w:p>
    <w:p w14:paraId="7FD71DA7" w14:textId="77777777" w:rsidR="00EB3C89" w:rsidRPr="00DF0AAA" w:rsidRDefault="00EB3C89" w:rsidP="00EB3C89">
      <w:pPr>
        <w:pStyle w:val="MDPI16affiliation"/>
        <w:spacing w:line="360" w:lineRule="auto"/>
        <w:contextualSpacing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7A99896C" w14:textId="77777777" w:rsidR="00EB3C89" w:rsidRPr="00DF0AAA" w:rsidRDefault="00EB3C89" w:rsidP="00EB3C89">
      <w:pPr>
        <w:pStyle w:val="MDPI16affiliation"/>
        <w:spacing w:line="36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  <w:lang w:val="en-GB"/>
        </w:rPr>
      </w:pPr>
      <w:r w:rsidRPr="00DF0AAA">
        <w:rPr>
          <w:rFonts w:ascii="Times New Roman" w:hAnsi="Times New Roman"/>
          <w:sz w:val="20"/>
          <w:szCs w:val="20"/>
          <w:lang w:val="en-GB"/>
        </w:rPr>
        <w:t>*Corresponding author: alfredomaccioni87@gmail.com - orcid id: 0000-0002-9266-9523;</w:t>
      </w:r>
    </w:p>
    <w:p w14:paraId="6F39FAE1" w14:textId="77777777" w:rsidR="00EB3C89" w:rsidRPr="00DF0AAA" w:rsidRDefault="00EB3C89" w:rsidP="00EB3C89">
      <w:pPr>
        <w:pStyle w:val="MDPI16affiliation"/>
        <w:spacing w:line="36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  <w:lang w:val="en-GB"/>
        </w:rPr>
      </w:pPr>
      <w:r w:rsidRPr="00DF0AAA">
        <w:rPr>
          <w:rFonts w:ascii="Times New Roman" w:hAnsi="Times New Roman"/>
          <w:sz w:val="20"/>
          <w:szCs w:val="20"/>
          <w:lang w:val="en-GB"/>
        </w:rPr>
        <w:t>Phone: +39 079 228675</w:t>
      </w:r>
    </w:p>
    <w:p w14:paraId="1E5A7351" w14:textId="77777777" w:rsidR="00EB3C89" w:rsidRPr="00DF0AAA" w:rsidRDefault="00EB3C89" w:rsidP="00EB3C89">
      <w:pPr>
        <w:pStyle w:val="MDPI16affiliation"/>
        <w:spacing w:line="36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  <w:lang w:val="en-GB"/>
        </w:rPr>
      </w:pPr>
      <w:r w:rsidRPr="00DF0AAA">
        <w:rPr>
          <w:rFonts w:ascii="Times New Roman" w:hAnsi="Times New Roman"/>
          <w:sz w:val="20"/>
          <w:szCs w:val="20"/>
          <w:lang w:val="en-GB"/>
        </w:rPr>
        <w:t>Fax: +39 079 233600</w:t>
      </w:r>
    </w:p>
    <w:p w14:paraId="5E1992ED" w14:textId="317D0D74" w:rsidR="00472274" w:rsidRPr="00DF0AAA" w:rsidRDefault="00472274" w:rsidP="00472274">
      <w:pPr>
        <w:pStyle w:val="MDPI61Supplementary"/>
        <w:spacing w:line="360" w:lineRule="auto"/>
        <w:contextualSpacing/>
        <w:rPr>
          <w:rFonts w:ascii="Times New Roman" w:hAnsi="Times New Roman"/>
          <w:sz w:val="20"/>
          <w:lang w:val="en-GB"/>
        </w:rPr>
      </w:pPr>
      <w:r w:rsidRPr="00DF0AAA">
        <w:rPr>
          <w:rFonts w:ascii="Times New Roman" w:hAnsi="Times New Roman"/>
          <w:b/>
          <w:sz w:val="20"/>
          <w:lang w:val="en-GB"/>
        </w:rPr>
        <w:t>Supplementary Materials:</w:t>
      </w:r>
      <w:r w:rsidRPr="00DF0AAA">
        <w:rPr>
          <w:rFonts w:ascii="Times New Roman" w:hAnsi="Times New Roman"/>
          <w:sz w:val="20"/>
          <w:lang w:val="en-GB"/>
        </w:rPr>
        <w:t xml:space="preserve"> </w:t>
      </w:r>
      <w:r w:rsidR="00CE3E1B">
        <w:rPr>
          <w:rFonts w:ascii="Times New Roman" w:hAnsi="Times New Roman"/>
          <w:b/>
          <w:bCs/>
          <w:sz w:val="20"/>
          <w:lang w:val="en-GB"/>
        </w:rPr>
        <w:t>table A.1</w:t>
      </w:r>
      <w:r w:rsidRPr="00DF0AAA">
        <w:rPr>
          <w:rFonts w:ascii="Times New Roman" w:hAnsi="Times New Roman"/>
          <w:b/>
          <w:bCs/>
          <w:sz w:val="20"/>
          <w:lang w:val="en-GB"/>
        </w:rPr>
        <w:t>.</w:t>
      </w:r>
      <w:r w:rsidRPr="00DF0AAA">
        <w:rPr>
          <w:rFonts w:ascii="Times New Roman" w:hAnsi="Times New Roman"/>
          <w:sz w:val="20"/>
          <w:lang w:val="en-GB"/>
        </w:rPr>
        <w:t xml:space="preserve"> Frequency of 89 vascular plants in 3 belts (B1-B3) in 3 rocky sites (R1-R3) and 3 dune sites (D1-D3) in NW Sardinia. At each combination </w:t>
      </w:r>
      <w:r w:rsidR="00E24B9F">
        <w:rPr>
          <w:rFonts w:ascii="Times New Roman" w:hAnsi="Times New Roman"/>
          <w:sz w:val="20"/>
          <w:lang w:val="en-GB"/>
        </w:rPr>
        <w:t>S</w:t>
      </w:r>
      <w:r w:rsidRPr="00DF0AAA">
        <w:rPr>
          <w:rFonts w:ascii="Times New Roman" w:hAnsi="Times New Roman"/>
          <w:sz w:val="20"/>
          <w:lang w:val="en-GB"/>
        </w:rPr>
        <w:t xml:space="preserve">ite x </w:t>
      </w:r>
      <w:r w:rsidR="00E24B9F">
        <w:rPr>
          <w:rFonts w:ascii="Times New Roman" w:hAnsi="Times New Roman"/>
          <w:sz w:val="20"/>
          <w:lang w:val="en-GB"/>
        </w:rPr>
        <w:t>B</w:t>
      </w:r>
      <w:r w:rsidRPr="00DF0AAA">
        <w:rPr>
          <w:rFonts w:ascii="Times New Roman" w:hAnsi="Times New Roman"/>
          <w:sz w:val="20"/>
          <w:lang w:val="en-GB"/>
        </w:rPr>
        <w:t xml:space="preserve">elt 5 transects were carried out, therefore frequency of each species is expressed as follows: 0.2 = presence in 1 transect; 0.4 = presence in 2 transects; 0.6 = presence in 3 transects; 0.8 = presence in 4 transects; 1 = presence in 5 transects. Plant names follow the last edition of the Italian Vascular Flora Check-List </w:t>
      </w:r>
      <w:r w:rsidR="00E24B9F">
        <w:rPr>
          <w:rFonts w:ascii="Times New Roman" w:hAnsi="Times New Roman"/>
          <w:sz w:val="20"/>
          <w:lang w:val="en-GB"/>
        </w:rPr>
        <w:t>(</w:t>
      </w:r>
      <w:r w:rsidR="0034486F" w:rsidRPr="00DF0AAA">
        <w:rPr>
          <w:rFonts w:ascii="Times New Roman" w:hAnsi="Times New Roman"/>
          <w:sz w:val="20"/>
          <w:lang w:val="en-GB"/>
        </w:rPr>
        <w:t>Bartolucci et al. 2018</w:t>
      </w:r>
      <w:r w:rsidR="00E24B9F">
        <w:rPr>
          <w:rFonts w:ascii="Times New Roman" w:hAnsi="Times New Roman"/>
          <w:sz w:val="20"/>
          <w:lang w:val="en-GB"/>
        </w:rPr>
        <w:t>)</w:t>
      </w:r>
      <w:r w:rsidRPr="00DF0AAA">
        <w:rPr>
          <w:rFonts w:ascii="Times New Roman" w:hAnsi="Times New Roman"/>
          <w:sz w:val="20"/>
          <w:lang w:val="en-GB"/>
        </w:rPr>
        <w:t xml:space="preserve">. Biological (P = Phanerophytes, NP = Nano-phanerophytes, Ch = Chamaephytes, H = Hemicryptophytes, G = Geophytes and T = Therophytes) and chorologic forms were derived from Pignatti </w:t>
      </w:r>
      <w:r w:rsidR="0034486F" w:rsidRPr="00DF0AAA">
        <w:rPr>
          <w:rFonts w:ascii="Times New Roman" w:hAnsi="Times New Roman"/>
          <w:sz w:val="20"/>
          <w:lang w:val="en-GB"/>
        </w:rPr>
        <w:t>(Pignatti 1982)</w:t>
      </w:r>
      <w:r w:rsidRPr="00DF0AAA">
        <w:rPr>
          <w:rFonts w:ascii="Times New Roman" w:hAnsi="Times New Roman"/>
          <w:sz w:val="20"/>
          <w:lang w:val="en-GB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"/>
        <w:gridCol w:w="1731"/>
        <w:gridCol w:w="349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13"/>
        <w:gridCol w:w="496"/>
        <w:gridCol w:w="454"/>
        <w:gridCol w:w="513"/>
        <w:gridCol w:w="503"/>
        <w:gridCol w:w="454"/>
        <w:gridCol w:w="454"/>
        <w:gridCol w:w="454"/>
        <w:gridCol w:w="454"/>
      </w:tblGrid>
      <w:tr w:rsidR="00472274" w:rsidRPr="00DF0AAA" w14:paraId="3DEC7A53" w14:textId="77777777" w:rsidTr="00DF0AAA">
        <w:tc>
          <w:tcPr>
            <w:tcW w:w="67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26822A" w14:textId="77777777" w:rsidR="00472274" w:rsidRPr="00DF0AAA" w:rsidRDefault="00472274" w:rsidP="00442598">
            <w:pPr>
              <w:spacing w:line="360" w:lineRule="auto"/>
              <w:contextualSpacing/>
              <w:jc w:val="center"/>
              <w:rPr>
                <w:b/>
                <w:bCs/>
                <w:sz w:val="19"/>
                <w:szCs w:val="19"/>
                <w:lang w:val="en-GB"/>
              </w:rPr>
            </w:pPr>
            <w:proofErr w:type="spellStart"/>
            <w:r w:rsidRPr="00DF0AAA">
              <w:rPr>
                <w:b/>
                <w:bCs/>
                <w:sz w:val="19"/>
                <w:szCs w:val="19"/>
                <w:lang w:val="en-GB"/>
              </w:rPr>
              <w:t>Fo</w:t>
            </w:r>
            <w:proofErr w:type="spellEnd"/>
            <w:r w:rsidRPr="00DF0AAA">
              <w:rPr>
                <w:b/>
                <w:bCs/>
                <w:sz w:val="19"/>
                <w:szCs w:val="19"/>
                <w:lang w:val="en-GB"/>
              </w:rPr>
              <w:t>. Biol.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5C520F" w14:textId="77777777" w:rsidR="00472274" w:rsidRPr="00DF0AAA" w:rsidRDefault="00472274" w:rsidP="00442598">
            <w:pPr>
              <w:spacing w:line="360" w:lineRule="auto"/>
              <w:contextualSpacing/>
              <w:jc w:val="center"/>
              <w:rPr>
                <w:b/>
                <w:bCs/>
                <w:sz w:val="19"/>
                <w:szCs w:val="19"/>
                <w:lang w:val="en-GB"/>
              </w:rPr>
            </w:pPr>
            <w:proofErr w:type="spellStart"/>
            <w:r w:rsidRPr="00DF0AAA">
              <w:rPr>
                <w:b/>
                <w:bCs/>
                <w:sz w:val="19"/>
                <w:szCs w:val="19"/>
                <w:lang w:val="en-GB"/>
              </w:rPr>
              <w:t>Fo</w:t>
            </w:r>
            <w:proofErr w:type="spellEnd"/>
            <w:r w:rsidRPr="00DF0AAA">
              <w:rPr>
                <w:b/>
                <w:bCs/>
                <w:sz w:val="19"/>
                <w:szCs w:val="19"/>
                <w:lang w:val="en-GB"/>
              </w:rPr>
              <w:t xml:space="preserve">. </w:t>
            </w:r>
            <w:proofErr w:type="spellStart"/>
            <w:r w:rsidRPr="00DF0AAA">
              <w:rPr>
                <w:b/>
                <w:bCs/>
                <w:sz w:val="19"/>
                <w:szCs w:val="19"/>
                <w:lang w:val="en-GB"/>
              </w:rPr>
              <w:t>Chor</w:t>
            </w:r>
            <w:proofErr w:type="spellEnd"/>
            <w:r w:rsidRPr="00DF0AAA">
              <w:rPr>
                <w:b/>
                <w:bCs/>
                <w:sz w:val="19"/>
                <w:szCs w:val="19"/>
                <w:lang w:val="en-GB"/>
              </w:rPr>
              <w:t>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C4EA42" w14:textId="77777777" w:rsidR="00472274" w:rsidRPr="00DF0AAA" w:rsidRDefault="00472274" w:rsidP="00442598">
            <w:pPr>
              <w:spacing w:line="360" w:lineRule="auto"/>
              <w:contextualSpacing/>
              <w:jc w:val="center"/>
              <w:rPr>
                <w:b/>
                <w:bCs/>
                <w:sz w:val="19"/>
                <w:szCs w:val="19"/>
                <w:lang w:val="en-GB"/>
              </w:rPr>
            </w:pPr>
            <w:r w:rsidRPr="00DF0AAA">
              <w:rPr>
                <w:b/>
                <w:bCs/>
                <w:sz w:val="19"/>
                <w:szCs w:val="19"/>
                <w:lang w:val="en-GB"/>
              </w:rPr>
              <w:t>Name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5BB388" w14:textId="77777777" w:rsidR="00472274" w:rsidRPr="00DF0AAA" w:rsidRDefault="00472274" w:rsidP="00442598">
            <w:pPr>
              <w:spacing w:line="360" w:lineRule="auto"/>
              <w:contextualSpacing/>
              <w:jc w:val="center"/>
              <w:rPr>
                <w:b/>
                <w:bCs/>
                <w:sz w:val="19"/>
                <w:szCs w:val="19"/>
                <w:lang w:val="en-GB"/>
              </w:rPr>
            </w:pPr>
            <w:r w:rsidRPr="00DF0AAA">
              <w:rPr>
                <w:b/>
                <w:bCs/>
                <w:sz w:val="19"/>
                <w:szCs w:val="19"/>
                <w:lang w:val="en-GB"/>
              </w:rPr>
              <w:t>R1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031BCF" w14:textId="77777777" w:rsidR="00472274" w:rsidRPr="00DF0AAA" w:rsidRDefault="00472274" w:rsidP="00442598">
            <w:pPr>
              <w:spacing w:line="360" w:lineRule="auto"/>
              <w:contextualSpacing/>
              <w:jc w:val="center"/>
              <w:rPr>
                <w:b/>
                <w:bCs/>
                <w:sz w:val="19"/>
                <w:szCs w:val="19"/>
                <w:lang w:val="en-GB"/>
              </w:rPr>
            </w:pPr>
            <w:r w:rsidRPr="00DF0AAA">
              <w:rPr>
                <w:b/>
                <w:bCs/>
                <w:sz w:val="19"/>
                <w:szCs w:val="19"/>
                <w:lang w:val="en-GB"/>
              </w:rPr>
              <w:t>R2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4E9EE8" w14:textId="77777777" w:rsidR="00472274" w:rsidRPr="00DF0AAA" w:rsidRDefault="00472274" w:rsidP="00442598">
            <w:pPr>
              <w:spacing w:line="360" w:lineRule="auto"/>
              <w:contextualSpacing/>
              <w:jc w:val="center"/>
              <w:rPr>
                <w:b/>
                <w:bCs/>
                <w:sz w:val="19"/>
                <w:szCs w:val="19"/>
                <w:lang w:val="en-GB"/>
              </w:rPr>
            </w:pPr>
            <w:r w:rsidRPr="00DF0AAA">
              <w:rPr>
                <w:b/>
                <w:bCs/>
                <w:sz w:val="19"/>
                <w:szCs w:val="19"/>
                <w:lang w:val="en-GB"/>
              </w:rPr>
              <w:t>R3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32E16D" w14:textId="77777777" w:rsidR="00472274" w:rsidRPr="00DF0AAA" w:rsidRDefault="00472274" w:rsidP="00442598">
            <w:pPr>
              <w:spacing w:line="360" w:lineRule="auto"/>
              <w:contextualSpacing/>
              <w:jc w:val="center"/>
              <w:rPr>
                <w:b/>
                <w:bCs/>
                <w:sz w:val="19"/>
                <w:szCs w:val="19"/>
                <w:lang w:val="en-GB"/>
              </w:rPr>
            </w:pPr>
            <w:r w:rsidRPr="00DF0AAA">
              <w:rPr>
                <w:b/>
                <w:bCs/>
                <w:sz w:val="19"/>
                <w:szCs w:val="19"/>
                <w:lang w:val="en-GB"/>
              </w:rPr>
              <w:t>D1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F06D0" w14:textId="77777777" w:rsidR="00472274" w:rsidRPr="00DF0AAA" w:rsidRDefault="00472274" w:rsidP="00442598">
            <w:pPr>
              <w:spacing w:line="360" w:lineRule="auto"/>
              <w:contextualSpacing/>
              <w:jc w:val="center"/>
              <w:rPr>
                <w:b/>
                <w:bCs/>
                <w:sz w:val="19"/>
                <w:szCs w:val="19"/>
                <w:lang w:val="en-GB"/>
              </w:rPr>
            </w:pPr>
            <w:r w:rsidRPr="00DF0AAA">
              <w:rPr>
                <w:b/>
                <w:bCs/>
                <w:sz w:val="19"/>
                <w:szCs w:val="19"/>
                <w:lang w:val="en-GB"/>
              </w:rPr>
              <w:t>D2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B528D7" w14:textId="77777777" w:rsidR="00472274" w:rsidRPr="00DF0AAA" w:rsidRDefault="00472274" w:rsidP="00442598">
            <w:pPr>
              <w:spacing w:line="360" w:lineRule="auto"/>
              <w:contextualSpacing/>
              <w:jc w:val="center"/>
              <w:rPr>
                <w:b/>
                <w:bCs/>
                <w:sz w:val="19"/>
                <w:szCs w:val="19"/>
                <w:lang w:val="en-GB"/>
              </w:rPr>
            </w:pPr>
            <w:r w:rsidRPr="00DF0AAA">
              <w:rPr>
                <w:b/>
                <w:bCs/>
                <w:sz w:val="19"/>
                <w:szCs w:val="19"/>
                <w:lang w:val="en-GB"/>
              </w:rPr>
              <w:t>D3</w:t>
            </w:r>
          </w:p>
        </w:tc>
      </w:tr>
      <w:tr w:rsidR="00472274" w:rsidRPr="00DF0AAA" w14:paraId="4EB51164" w14:textId="77777777" w:rsidTr="00DF0AAA">
        <w:tc>
          <w:tcPr>
            <w:tcW w:w="6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1DA12A" w14:textId="77777777" w:rsidR="00472274" w:rsidRPr="00DF0AAA" w:rsidRDefault="00472274" w:rsidP="00234674">
            <w:pPr>
              <w:spacing w:line="360" w:lineRule="auto"/>
              <w:contextualSpacing/>
              <w:rPr>
                <w:b/>
                <w:bCs/>
                <w:sz w:val="19"/>
                <w:szCs w:val="19"/>
                <w:lang w:val="en-GB"/>
              </w:rPr>
            </w:pPr>
          </w:p>
        </w:tc>
        <w:tc>
          <w:tcPr>
            <w:tcW w:w="173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BC8805" w14:textId="77777777" w:rsidR="00472274" w:rsidRPr="00DF0AAA" w:rsidRDefault="00472274" w:rsidP="00234674">
            <w:pPr>
              <w:spacing w:line="360" w:lineRule="auto"/>
              <w:contextualSpacing/>
              <w:rPr>
                <w:b/>
                <w:bCs/>
                <w:sz w:val="19"/>
                <w:szCs w:val="19"/>
                <w:lang w:val="en-GB"/>
              </w:rPr>
            </w:pPr>
          </w:p>
        </w:tc>
        <w:tc>
          <w:tcPr>
            <w:tcW w:w="34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BB17C3" w14:textId="77777777" w:rsidR="00472274" w:rsidRPr="00DF0AAA" w:rsidRDefault="00472274" w:rsidP="00234674">
            <w:pPr>
              <w:spacing w:line="360" w:lineRule="auto"/>
              <w:contextualSpacing/>
              <w:rPr>
                <w:b/>
                <w:bCs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B55B3" w14:textId="77777777" w:rsidR="00472274" w:rsidRPr="00DF0AAA" w:rsidRDefault="00472274" w:rsidP="00234674">
            <w:pPr>
              <w:spacing w:line="360" w:lineRule="auto"/>
              <w:contextualSpacing/>
              <w:rPr>
                <w:b/>
                <w:bCs/>
                <w:sz w:val="19"/>
                <w:szCs w:val="19"/>
                <w:lang w:val="en-GB"/>
              </w:rPr>
            </w:pPr>
            <w:r w:rsidRPr="00DF0AAA">
              <w:rPr>
                <w:b/>
                <w:bCs/>
                <w:sz w:val="19"/>
                <w:szCs w:val="19"/>
                <w:lang w:val="en-GB"/>
              </w:rPr>
              <w:t>B1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3A745" w14:textId="77777777" w:rsidR="00472274" w:rsidRPr="00DF0AAA" w:rsidRDefault="00472274" w:rsidP="00234674">
            <w:pPr>
              <w:spacing w:line="360" w:lineRule="auto"/>
              <w:contextualSpacing/>
              <w:rPr>
                <w:b/>
                <w:bCs/>
                <w:sz w:val="19"/>
                <w:szCs w:val="19"/>
                <w:lang w:val="en-GB"/>
              </w:rPr>
            </w:pPr>
            <w:r w:rsidRPr="00DF0AAA">
              <w:rPr>
                <w:b/>
                <w:bCs/>
                <w:sz w:val="19"/>
                <w:szCs w:val="19"/>
                <w:lang w:val="en-GB"/>
              </w:rPr>
              <w:t>B2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14C37B" w14:textId="77777777" w:rsidR="00472274" w:rsidRPr="00DF0AAA" w:rsidRDefault="00472274" w:rsidP="00234674">
            <w:pPr>
              <w:spacing w:line="360" w:lineRule="auto"/>
              <w:contextualSpacing/>
              <w:rPr>
                <w:b/>
                <w:bCs/>
                <w:sz w:val="19"/>
                <w:szCs w:val="19"/>
                <w:lang w:val="en-GB"/>
              </w:rPr>
            </w:pPr>
            <w:r w:rsidRPr="00DF0AAA">
              <w:rPr>
                <w:b/>
                <w:bCs/>
                <w:sz w:val="19"/>
                <w:szCs w:val="19"/>
                <w:lang w:val="en-GB"/>
              </w:rPr>
              <w:t>B3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9C0F1C" w14:textId="77777777" w:rsidR="00472274" w:rsidRPr="00DF0AAA" w:rsidRDefault="00472274" w:rsidP="00234674">
            <w:pPr>
              <w:spacing w:line="360" w:lineRule="auto"/>
              <w:contextualSpacing/>
              <w:rPr>
                <w:b/>
                <w:bCs/>
                <w:sz w:val="19"/>
                <w:szCs w:val="19"/>
                <w:lang w:val="en-GB"/>
              </w:rPr>
            </w:pPr>
            <w:r w:rsidRPr="00DF0AAA">
              <w:rPr>
                <w:b/>
                <w:bCs/>
                <w:sz w:val="19"/>
                <w:szCs w:val="19"/>
                <w:lang w:val="en-GB"/>
              </w:rPr>
              <w:t>B1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FCA5AD" w14:textId="77777777" w:rsidR="00472274" w:rsidRPr="00DF0AAA" w:rsidRDefault="00472274" w:rsidP="00234674">
            <w:pPr>
              <w:spacing w:line="360" w:lineRule="auto"/>
              <w:contextualSpacing/>
              <w:rPr>
                <w:b/>
                <w:bCs/>
                <w:sz w:val="19"/>
                <w:szCs w:val="19"/>
                <w:lang w:val="en-GB"/>
              </w:rPr>
            </w:pPr>
            <w:r w:rsidRPr="00DF0AAA">
              <w:rPr>
                <w:b/>
                <w:bCs/>
                <w:sz w:val="19"/>
                <w:szCs w:val="19"/>
                <w:lang w:val="en-GB"/>
              </w:rPr>
              <w:t>B2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6CA51B" w14:textId="77777777" w:rsidR="00472274" w:rsidRPr="00DF0AAA" w:rsidRDefault="00472274" w:rsidP="00234674">
            <w:pPr>
              <w:spacing w:line="360" w:lineRule="auto"/>
              <w:contextualSpacing/>
              <w:rPr>
                <w:b/>
                <w:bCs/>
                <w:sz w:val="19"/>
                <w:szCs w:val="19"/>
                <w:lang w:val="en-GB"/>
              </w:rPr>
            </w:pPr>
            <w:r w:rsidRPr="00DF0AAA">
              <w:rPr>
                <w:b/>
                <w:bCs/>
                <w:sz w:val="19"/>
                <w:szCs w:val="19"/>
                <w:lang w:val="en-GB"/>
              </w:rPr>
              <w:t>B3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06CCAF" w14:textId="77777777" w:rsidR="00472274" w:rsidRPr="00DF0AAA" w:rsidRDefault="00472274" w:rsidP="00234674">
            <w:pPr>
              <w:spacing w:line="360" w:lineRule="auto"/>
              <w:contextualSpacing/>
              <w:rPr>
                <w:b/>
                <w:bCs/>
                <w:sz w:val="19"/>
                <w:szCs w:val="19"/>
                <w:lang w:val="en-GB"/>
              </w:rPr>
            </w:pPr>
            <w:r w:rsidRPr="00DF0AAA">
              <w:rPr>
                <w:b/>
                <w:bCs/>
                <w:sz w:val="19"/>
                <w:szCs w:val="19"/>
                <w:lang w:val="en-GB"/>
              </w:rPr>
              <w:t>B1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E7212E" w14:textId="77777777" w:rsidR="00472274" w:rsidRPr="00DF0AAA" w:rsidRDefault="00472274" w:rsidP="00234674">
            <w:pPr>
              <w:spacing w:line="360" w:lineRule="auto"/>
              <w:contextualSpacing/>
              <w:rPr>
                <w:b/>
                <w:bCs/>
                <w:sz w:val="19"/>
                <w:szCs w:val="19"/>
                <w:lang w:val="en-GB"/>
              </w:rPr>
            </w:pPr>
            <w:r w:rsidRPr="00DF0AAA">
              <w:rPr>
                <w:b/>
                <w:bCs/>
                <w:sz w:val="19"/>
                <w:szCs w:val="19"/>
                <w:lang w:val="en-GB"/>
              </w:rPr>
              <w:t>B2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F09FC0" w14:textId="77777777" w:rsidR="00472274" w:rsidRPr="00DF0AAA" w:rsidRDefault="00472274" w:rsidP="00234674">
            <w:pPr>
              <w:spacing w:line="360" w:lineRule="auto"/>
              <w:contextualSpacing/>
              <w:rPr>
                <w:b/>
                <w:bCs/>
                <w:sz w:val="19"/>
                <w:szCs w:val="19"/>
                <w:lang w:val="en-GB"/>
              </w:rPr>
            </w:pPr>
            <w:r w:rsidRPr="00DF0AAA">
              <w:rPr>
                <w:b/>
                <w:bCs/>
                <w:sz w:val="19"/>
                <w:szCs w:val="19"/>
                <w:lang w:val="en-GB"/>
              </w:rPr>
              <w:t>B3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2D71E1" w14:textId="77777777" w:rsidR="00472274" w:rsidRPr="00DF0AAA" w:rsidRDefault="00472274" w:rsidP="00234674">
            <w:pPr>
              <w:spacing w:line="360" w:lineRule="auto"/>
              <w:contextualSpacing/>
              <w:rPr>
                <w:b/>
                <w:bCs/>
                <w:sz w:val="19"/>
                <w:szCs w:val="19"/>
                <w:lang w:val="en-GB"/>
              </w:rPr>
            </w:pPr>
            <w:r w:rsidRPr="00DF0AAA">
              <w:rPr>
                <w:b/>
                <w:bCs/>
                <w:sz w:val="19"/>
                <w:szCs w:val="19"/>
                <w:lang w:val="en-GB"/>
              </w:rPr>
              <w:t>B1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767226" w14:textId="77777777" w:rsidR="00472274" w:rsidRPr="00DF0AAA" w:rsidRDefault="00472274" w:rsidP="00234674">
            <w:pPr>
              <w:spacing w:line="360" w:lineRule="auto"/>
              <w:contextualSpacing/>
              <w:rPr>
                <w:b/>
                <w:bCs/>
                <w:sz w:val="19"/>
                <w:szCs w:val="19"/>
                <w:lang w:val="en-GB"/>
              </w:rPr>
            </w:pPr>
            <w:r w:rsidRPr="00DF0AAA">
              <w:rPr>
                <w:b/>
                <w:bCs/>
                <w:sz w:val="19"/>
                <w:szCs w:val="19"/>
                <w:lang w:val="en-GB"/>
              </w:rPr>
              <w:t>B2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5D221" w14:textId="77777777" w:rsidR="00472274" w:rsidRPr="00DF0AAA" w:rsidRDefault="00472274" w:rsidP="00234674">
            <w:pPr>
              <w:spacing w:line="360" w:lineRule="auto"/>
              <w:contextualSpacing/>
              <w:rPr>
                <w:b/>
                <w:bCs/>
                <w:sz w:val="19"/>
                <w:szCs w:val="19"/>
                <w:lang w:val="en-GB"/>
              </w:rPr>
            </w:pPr>
            <w:r w:rsidRPr="00DF0AAA">
              <w:rPr>
                <w:b/>
                <w:bCs/>
                <w:sz w:val="19"/>
                <w:szCs w:val="19"/>
                <w:lang w:val="en-GB"/>
              </w:rPr>
              <w:t>B3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5B09EA" w14:textId="77777777" w:rsidR="00472274" w:rsidRPr="00DF0AAA" w:rsidRDefault="00472274" w:rsidP="00234674">
            <w:pPr>
              <w:spacing w:line="360" w:lineRule="auto"/>
              <w:contextualSpacing/>
              <w:rPr>
                <w:b/>
                <w:bCs/>
                <w:sz w:val="19"/>
                <w:szCs w:val="19"/>
                <w:lang w:val="en-GB"/>
              </w:rPr>
            </w:pPr>
            <w:r w:rsidRPr="00DF0AAA">
              <w:rPr>
                <w:b/>
                <w:bCs/>
                <w:sz w:val="19"/>
                <w:szCs w:val="19"/>
                <w:lang w:val="en-GB"/>
              </w:rPr>
              <w:t>B1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982C40" w14:textId="77777777" w:rsidR="00472274" w:rsidRPr="00DF0AAA" w:rsidRDefault="00472274" w:rsidP="00234674">
            <w:pPr>
              <w:spacing w:line="360" w:lineRule="auto"/>
              <w:contextualSpacing/>
              <w:rPr>
                <w:b/>
                <w:bCs/>
                <w:sz w:val="19"/>
                <w:szCs w:val="19"/>
                <w:lang w:val="en-GB"/>
              </w:rPr>
            </w:pPr>
            <w:r w:rsidRPr="00DF0AAA">
              <w:rPr>
                <w:b/>
                <w:bCs/>
                <w:sz w:val="19"/>
                <w:szCs w:val="19"/>
                <w:lang w:val="en-GB"/>
              </w:rPr>
              <w:t>B2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E66FB7" w14:textId="77777777" w:rsidR="00472274" w:rsidRPr="00DF0AAA" w:rsidRDefault="00472274" w:rsidP="00234674">
            <w:pPr>
              <w:spacing w:line="360" w:lineRule="auto"/>
              <w:contextualSpacing/>
              <w:rPr>
                <w:b/>
                <w:bCs/>
                <w:sz w:val="19"/>
                <w:szCs w:val="19"/>
                <w:lang w:val="en-GB"/>
              </w:rPr>
            </w:pPr>
            <w:r w:rsidRPr="00DF0AAA">
              <w:rPr>
                <w:b/>
                <w:bCs/>
                <w:sz w:val="19"/>
                <w:szCs w:val="19"/>
                <w:lang w:val="en-GB"/>
              </w:rPr>
              <w:t>B3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587881" w14:textId="77777777" w:rsidR="00472274" w:rsidRPr="00DF0AAA" w:rsidRDefault="00472274" w:rsidP="00234674">
            <w:pPr>
              <w:spacing w:line="360" w:lineRule="auto"/>
              <w:contextualSpacing/>
              <w:rPr>
                <w:b/>
                <w:bCs/>
                <w:sz w:val="19"/>
                <w:szCs w:val="19"/>
                <w:lang w:val="en-GB"/>
              </w:rPr>
            </w:pPr>
            <w:r w:rsidRPr="00DF0AAA">
              <w:rPr>
                <w:b/>
                <w:bCs/>
                <w:sz w:val="19"/>
                <w:szCs w:val="19"/>
                <w:lang w:val="en-GB"/>
              </w:rPr>
              <w:t>B1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13A91C" w14:textId="77777777" w:rsidR="00472274" w:rsidRPr="00DF0AAA" w:rsidRDefault="00472274" w:rsidP="00234674">
            <w:pPr>
              <w:spacing w:line="360" w:lineRule="auto"/>
              <w:contextualSpacing/>
              <w:rPr>
                <w:b/>
                <w:bCs/>
                <w:sz w:val="19"/>
                <w:szCs w:val="19"/>
                <w:lang w:val="en-GB"/>
              </w:rPr>
            </w:pPr>
            <w:r w:rsidRPr="00DF0AAA">
              <w:rPr>
                <w:b/>
                <w:bCs/>
                <w:sz w:val="19"/>
                <w:szCs w:val="19"/>
                <w:lang w:val="en-GB"/>
              </w:rPr>
              <w:t>B2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4B4C25" w14:textId="77777777" w:rsidR="00472274" w:rsidRPr="00DF0AAA" w:rsidRDefault="00472274" w:rsidP="00234674">
            <w:pPr>
              <w:spacing w:line="360" w:lineRule="auto"/>
              <w:contextualSpacing/>
              <w:rPr>
                <w:b/>
                <w:bCs/>
                <w:sz w:val="19"/>
                <w:szCs w:val="19"/>
                <w:lang w:val="en-GB"/>
              </w:rPr>
            </w:pPr>
            <w:r w:rsidRPr="00DF0AAA">
              <w:rPr>
                <w:b/>
                <w:bCs/>
                <w:sz w:val="19"/>
                <w:szCs w:val="19"/>
                <w:lang w:val="en-GB"/>
              </w:rPr>
              <w:t>B3</w:t>
            </w:r>
          </w:p>
        </w:tc>
      </w:tr>
      <w:tr w:rsidR="00472274" w:rsidRPr="00DF0AAA" w14:paraId="2DEECBE8" w14:textId="77777777" w:rsidTr="00DF0AAA"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68FD0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Ch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BFA4E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Medit.-</w:t>
            </w:r>
            <w:proofErr w:type="gramStart"/>
            <w:r w:rsidRPr="00DF0AAA">
              <w:rPr>
                <w:sz w:val="19"/>
                <w:szCs w:val="19"/>
                <w:lang w:val="en-GB"/>
              </w:rPr>
              <w:t>Atl.(</w:t>
            </w:r>
            <w:proofErr w:type="gramEnd"/>
            <w:r w:rsidRPr="00DF0AAA">
              <w:rPr>
                <w:sz w:val="19"/>
                <w:szCs w:val="19"/>
                <w:lang w:val="en-GB"/>
              </w:rPr>
              <w:t>Euri-)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25DD9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Achillea maritima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(L.) </w:t>
            </w:r>
            <w:proofErr w:type="spellStart"/>
            <w:r w:rsidRPr="00DF0AAA">
              <w:rPr>
                <w:sz w:val="19"/>
                <w:szCs w:val="19"/>
                <w:lang w:val="en-GB" w:eastAsia="it-IT"/>
              </w:rPr>
              <w:t>Ehrend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 xml:space="preserve">. &amp; </w:t>
            </w:r>
            <w:proofErr w:type="spellStart"/>
            <w:r w:rsidRPr="00DF0AAA">
              <w:rPr>
                <w:sz w:val="19"/>
                <w:szCs w:val="19"/>
                <w:lang w:val="en-GB" w:eastAsia="it-IT"/>
              </w:rPr>
              <w:t>Y.</w:t>
            </w:r>
            <w:proofErr w:type="gramStart"/>
            <w:r w:rsidRPr="00DF0AAA">
              <w:rPr>
                <w:sz w:val="19"/>
                <w:szCs w:val="19"/>
                <w:lang w:val="en-GB" w:eastAsia="it-IT"/>
              </w:rPr>
              <w:t>P.Guo</w:t>
            </w:r>
            <w:proofErr w:type="spellEnd"/>
            <w:proofErr w:type="gramEnd"/>
            <w:r w:rsidRPr="00DF0AAA">
              <w:rPr>
                <w:sz w:val="19"/>
                <w:szCs w:val="19"/>
                <w:lang w:val="en-GB" w:eastAsia="it-IT"/>
              </w:rPr>
              <w:t xml:space="preserve"> subsp. </w:t>
            </w: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maritima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B332D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B135B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65C93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E58E9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9AF1A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351DC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C46F8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F6664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BE976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C2E33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93B9E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FB5B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FC50A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AE0E3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64837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142F2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6159C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BE487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</w:tr>
      <w:tr w:rsidR="00472274" w:rsidRPr="00DF0AAA" w14:paraId="043C1182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1527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P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6124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proofErr w:type="spellStart"/>
            <w:r w:rsidRPr="00DF0AAA">
              <w:rPr>
                <w:sz w:val="19"/>
                <w:szCs w:val="19"/>
                <w:lang w:val="en-GB"/>
              </w:rPr>
              <w:t>avv</w:t>
            </w:r>
            <w:proofErr w:type="spellEnd"/>
            <w:r w:rsidRPr="00DF0AAA">
              <w:rPr>
                <w:sz w:val="19"/>
                <w:szCs w:val="19"/>
                <w:lang w:val="en-GB"/>
              </w:rPr>
              <w:t>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8D0B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Agave americana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L. subsp. </w:t>
            </w: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americana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CC86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1579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AD21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99A3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DE0C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55D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DA0A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9CD9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0CAF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60BB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B491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09FC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E384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21BB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D209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8A2D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BE55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A7FF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658FD6EA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8557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444C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proofErr w:type="spellStart"/>
            <w:r w:rsidRPr="00DF0AAA">
              <w:rPr>
                <w:sz w:val="19"/>
                <w:szCs w:val="19"/>
                <w:lang w:val="en-GB"/>
              </w:rPr>
              <w:t>Endem</w:t>
            </w:r>
            <w:proofErr w:type="spellEnd"/>
            <w:r w:rsidRPr="00DF0AAA">
              <w:rPr>
                <w:sz w:val="19"/>
                <w:szCs w:val="19"/>
                <w:lang w:val="en-GB"/>
              </w:rPr>
              <w:t>. Sar(-Cor)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01C4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it-IT" w:eastAsia="it-IT"/>
              </w:rPr>
              <w:t>Anchusa crispa</w:t>
            </w:r>
            <w:r w:rsidRPr="00DF0AAA">
              <w:rPr>
                <w:sz w:val="19"/>
                <w:szCs w:val="19"/>
                <w:lang w:val="it-IT" w:eastAsia="it-IT"/>
              </w:rPr>
              <w:t xml:space="preserve"> Viv. subsp. </w:t>
            </w:r>
            <w:r w:rsidRPr="00DF0AAA">
              <w:rPr>
                <w:i/>
                <w:iCs/>
                <w:sz w:val="19"/>
                <w:szCs w:val="19"/>
                <w:lang w:val="it-IT" w:eastAsia="it-IT"/>
              </w:rPr>
              <w:t>maritima</w:t>
            </w:r>
            <w:r w:rsidRPr="00DF0AAA">
              <w:rPr>
                <w:sz w:val="19"/>
                <w:szCs w:val="19"/>
                <w:lang w:val="it-IT" w:eastAsia="it-IT"/>
              </w:rPr>
              <w:t xml:space="preserve"> (Vals.) 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Selvi &amp; </w:t>
            </w:r>
            <w:proofErr w:type="spellStart"/>
            <w:r w:rsidRPr="00DF0AAA">
              <w:rPr>
                <w:sz w:val="19"/>
                <w:szCs w:val="19"/>
                <w:lang w:val="en-GB" w:eastAsia="it-IT"/>
              </w:rPr>
              <w:t>Bigazzi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9A54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6C50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1596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FF00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72E8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1CF6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EB01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6E83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7F2E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E6F1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8CA2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F28B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A787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CEBC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D72F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FCFA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F4CB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E975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413888EB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BCB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81C3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W-</w:t>
            </w:r>
            <w:proofErr w:type="spellStart"/>
            <w:r w:rsidRPr="00DF0AAA">
              <w:rPr>
                <w:sz w:val="19"/>
                <w:szCs w:val="19"/>
                <w:lang w:val="en-GB"/>
              </w:rPr>
              <w:t>Medit</w:t>
            </w:r>
            <w:proofErr w:type="spellEnd"/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FF14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Anthemis maritima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L. subsp. </w:t>
            </w: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maritima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8159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067A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4E41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BE5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6FED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AED5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F489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1A97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F32C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C532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0302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5231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FDCD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7A90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D311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1F3C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14B9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DD24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488AEDC3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96FC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lastRenderedPageBreak/>
              <w:t>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1AE9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3780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  <w:r w:rsidRPr="00DF0AAA">
              <w:rPr>
                <w:i/>
                <w:iCs/>
                <w:sz w:val="19"/>
                <w:szCs w:val="19"/>
                <w:lang w:val="it-IT" w:eastAsia="it-IT"/>
              </w:rPr>
              <w:t>Arisarum vulgare</w:t>
            </w:r>
            <w:r w:rsidRPr="00DF0AAA">
              <w:rPr>
                <w:sz w:val="19"/>
                <w:szCs w:val="19"/>
                <w:lang w:val="it-IT" w:eastAsia="it-IT"/>
              </w:rPr>
              <w:t xml:space="preserve"> </w:t>
            </w:r>
            <w:proofErr w:type="spellStart"/>
            <w:proofErr w:type="gramStart"/>
            <w:r w:rsidRPr="00DF0AAA">
              <w:rPr>
                <w:sz w:val="19"/>
                <w:szCs w:val="19"/>
                <w:lang w:val="it-IT" w:eastAsia="it-IT"/>
              </w:rPr>
              <w:t>O.Targ.Tozz</w:t>
            </w:r>
            <w:proofErr w:type="spellEnd"/>
            <w:proofErr w:type="gramEnd"/>
            <w:r w:rsidRPr="00DF0AAA">
              <w:rPr>
                <w:sz w:val="19"/>
                <w:szCs w:val="19"/>
                <w:lang w:val="it-IT" w:eastAsia="it-IT"/>
              </w:rPr>
              <w:t xml:space="preserve">. subsp. </w:t>
            </w:r>
            <w:r w:rsidRPr="00DF0AAA">
              <w:rPr>
                <w:i/>
                <w:iCs/>
                <w:sz w:val="19"/>
                <w:szCs w:val="19"/>
                <w:lang w:val="it-IT" w:eastAsia="it-IT"/>
              </w:rPr>
              <w:t>vulgare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1501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AFD4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3E5C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3369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0E8A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AF31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C074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1084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7C74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4410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EEA9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AFFF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AA7D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56EF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E083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DF8B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AF05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27F5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3A42D9A8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0398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Ch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C4BF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W-</w:t>
            </w:r>
            <w:proofErr w:type="spellStart"/>
            <w:r w:rsidRPr="00DF0AAA">
              <w:rPr>
                <w:sz w:val="19"/>
                <w:szCs w:val="19"/>
                <w:lang w:val="en-GB"/>
              </w:rPr>
              <w:t>Europ</w:t>
            </w:r>
            <w:proofErr w:type="spellEnd"/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AD44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Armeria</w:t>
            </w:r>
            <w:proofErr w:type="spellEnd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 xml:space="preserve"> </w:t>
            </w: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pungens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 xml:space="preserve"> (Link) </w:t>
            </w:r>
            <w:proofErr w:type="spellStart"/>
            <w:r w:rsidRPr="00DF0AAA">
              <w:rPr>
                <w:sz w:val="19"/>
                <w:szCs w:val="19"/>
                <w:lang w:val="en-GB" w:eastAsia="it-IT"/>
              </w:rPr>
              <w:t>Hoffmanns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>. &amp; Link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DFB8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69D0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286C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988D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26B7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11D7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3BC9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6B15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E313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215C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AE34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E5FD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0237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D239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BE4E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A15F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A661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BA91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0E6C473D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4D70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8F41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Steno-Medit.-</w:t>
            </w:r>
            <w:proofErr w:type="spellStart"/>
            <w:r w:rsidRPr="00DF0AAA">
              <w:rPr>
                <w:sz w:val="19"/>
                <w:szCs w:val="19"/>
                <w:lang w:val="en-GB"/>
              </w:rPr>
              <w:t>Occid</w:t>
            </w:r>
            <w:proofErr w:type="spellEnd"/>
            <w:r w:rsidRPr="00DF0AAA">
              <w:rPr>
                <w:sz w:val="19"/>
                <w:szCs w:val="19"/>
                <w:lang w:val="en-GB"/>
              </w:rPr>
              <w:t>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8EF1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Arum pictum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</w:t>
            </w:r>
            <w:proofErr w:type="spellStart"/>
            <w:r w:rsidRPr="00DF0AAA">
              <w:rPr>
                <w:sz w:val="19"/>
                <w:szCs w:val="19"/>
                <w:lang w:val="en-GB" w:eastAsia="it-IT"/>
              </w:rPr>
              <w:t>L.f.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 xml:space="preserve"> subsp. </w:t>
            </w: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pictum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861C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BD9D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1297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130B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7D9C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B026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747F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F8FF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2BF0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7B7F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9C76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30B7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AA5C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7625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49EA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6B6C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F72F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988A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36BAF4FE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5971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283C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5B1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Asparagus acutifolius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D5DD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6B41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790C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AD60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17DF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9779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EC5E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B497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F5C7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BE8A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9F05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61BF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C7F5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E22E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E63F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CF4D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978E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F1FF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72B944D4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5841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8918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41D4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  <w:r w:rsidRPr="00DF0AAA">
              <w:rPr>
                <w:i/>
                <w:iCs/>
                <w:sz w:val="19"/>
                <w:szCs w:val="19"/>
                <w:lang w:val="fr-FR" w:eastAsia="it-IT"/>
              </w:rPr>
              <w:t>Asphodelus ramosus</w:t>
            </w:r>
            <w:r w:rsidRPr="00DF0AAA">
              <w:rPr>
                <w:sz w:val="19"/>
                <w:szCs w:val="19"/>
                <w:lang w:val="fr-FR" w:eastAsia="it-IT"/>
              </w:rPr>
              <w:t xml:space="preserve"> L. subsp. </w:t>
            </w:r>
            <w:proofErr w:type="gramStart"/>
            <w:r w:rsidRPr="00DF0AAA">
              <w:rPr>
                <w:i/>
                <w:iCs/>
                <w:sz w:val="19"/>
                <w:szCs w:val="19"/>
                <w:lang w:val="fr-FR" w:eastAsia="it-IT"/>
              </w:rPr>
              <w:t>ramosus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4AEF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A43E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CCC6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9E46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B451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653C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7E92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784E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2A40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B820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8061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E2EA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1243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6767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CA1E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CFF5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CFC0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CAA2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2E311E24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27A1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NP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3A98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proofErr w:type="spellStart"/>
            <w:r w:rsidRPr="00DF0AAA">
              <w:rPr>
                <w:sz w:val="19"/>
                <w:szCs w:val="19"/>
                <w:lang w:val="en-GB"/>
              </w:rPr>
              <w:t>Endem</w:t>
            </w:r>
            <w:proofErr w:type="spellEnd"/>
            <w:r w:rsidRPr="00DF0AAA">
              <w:rPr>
                <w:sz w:val="19"/>
                <w:szCs w:val="19"/>
                <w:lang w:val="en-GB"/>
              </w:rPr>
              <w:t>. Sar (-Cor)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BE86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 xml:space="preserve">Astragalus </w:t>
            </w: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terraccianoi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 xml:space="preserve"> </w:t>
            </w:r>
            <w:proofErr w:type="spellStart"/>
            <w:r w:rsidRPr="00DF0AAA">
              <w:rPr>
                <w:sz w:val="19"/>
                <w:szCs w:val="19"/>
                <w:lang w:val="en-GB" w:eastAsia="it-IT"/>
              </w:rPr>
              <w:t>Vals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F860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5360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7481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5A37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D423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2B33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2206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18D4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4798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759D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E0AC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082A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1455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EF4E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6FEC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96B4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5E2E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E9CC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1262F12A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E062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B23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proofErr w:type="spellStart"/>
            <w:r w:rsidRPr="00DF0AAA">
              <w:rPr>
                <w:sz w:val="19"/>
                <w:szCs w:val="19"/>
                <w:lang w:val="en-GB"/>
              </w:rPr>
              <w:t>Endem</w:t>
            </w:r>
            <w:proofErr w:type="spellEnd"/>
            <w:r w:rsidRPr="00DF0AAA">
              <w:rPr>
                <w:sz w:val="19"/>
                <w:szCs w:val="19"/>
                <w:lang w:val="en-GB"/>
              </w:rPr>
              <w:t>. Ital.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A075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 xml:space="preserve">Astragalus </w:t>
            </w: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thermensis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 xml:space="preserve"> </w:t>
            </w:r>
            <w:proofErr w:type="spellStart"/>
            <w:r w:rsidRPr="00DF0AAA">
              <w:rPr>
                <w:sz w:val="19"/>
                <w:szCs w:val="19"/>
                <w:lang w:val="en-GB" w:eastAsia="it-IT"/>
              </w:rPr>
              <w:t>Vals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7C8D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13AE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D4C0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A13B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3314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671B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6770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0AAF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CCAB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8717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4DC0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A12F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69BC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3A39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6F64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3AEC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4FB1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138F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79B2AF14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A89C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T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4D75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Medit.-</w:t>
            </w:r>
            <w:proofErr w:type="spellStart"/>
            <w:r w:rsidRPr="00DF0AAA">
              <w:rPr>
                <w:sz w:val="19"/>
                <w:szCs w:val="19"/>
                <w:lang w:val="en-GB"/>
              </w:rPr>
              <w:t>Turan</w:t>
            </w:r>
            <w:proofErr w:type="spellEnd"/>
            <w:r w:rsidRPr="00DF0AAA">
              <w:rPr>
                <w:sz w:val="19"/>
                <w:szCs w:val="19"/>
                <w:lang w:val="en-GB"/>
              </w:rPr>
              <w:t>. 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5C6B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  <w:r w:rsidRPr="00DF0AAA">
              <w:rPr>
                <w:i/>
                <w:iCs/>
                <w:sz w:val="19"/>
                <w:szCs w:val="19"/>
                <w:lang w:val="fr-FR" w:eastAsia="it-IT"/>
              </w:rPr>
              <w:t xml:space="preserve">Brachypodium </w:t>
            </w:r>
            <w:proofErr w:type="spellStart"/>
            <w:r w:rsidRPr="00DF0AAA">
              <w:rPr>
                <w:i/>
                <w:iCs/>
                <w:sz w:val="19"/>
                <w:szCs w:val="19"/>
                <w:lang w:val="fr-FR" w:eastAsia="it-IT"/>
              </w:rPr>
              <w:t>distachyon</w:t>
            </w:r>
            <w:proofErr w:type="spellEnd"/>
            <w:r w:rsidRPr="00DF0AAA">
              <w:rPr>
                <w:sz w:val="19"/>
                <w:szCs w:val="19"/>
                <w:lang w:val="fr-FR" w:eastAsia="it-IT"/>
              </w:rPr>
              <w:t xml:space="preserve"> (L.) </w:t>
            </w:r>
            <w:proofErr w:type="gramStart"/>
            <w:r w:rsidRPr="00DF0AAA">
              <w:rPr>
                <w:sz w:val="19"/>
                <w:szCs w:val="19"/>
                <w:lang w:val="fr-FR" w:eastAsia="it-IT"/>
              </w:rPr>
              <w:t>P.Beauv</w:t>
            </w:r>
            <w:proofErr w:type="gramEnd"/>
            <w:r w:rsidRPr="00DF0AAA">
              <w:rPr>
                <w:sz w:val="19"/>
                <w:szCs w:val="19"/>
                <w:lang w:val="fr-FR" w:eastAsia="it-IT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48D4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DBFE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6ECB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3D10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66A9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2BD3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131C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FA0D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A5A7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DFC9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134B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0C32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C55A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E223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33CD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2126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8840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F057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46F27ACE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3794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T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102C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Medit.-</w:t>
            </w:r>
            <w:proofErr w:type="gramStart"/>
            <w:r w:rsidRPr="00DF0AAA">
              <w:rPr>
                <w:sz w:val="19"/>
                <w:szCs w:val="19"/>
                <w:lang w:val="en-GB"/>
              </w:rPr>
              <w:t>Atl.(</w:t>
            </w:r>
            <w:proofErr w:type="gramEnd"/>
            <w:r w:rsidRPr="00DF0AAA">
              <w:rPr>
                <w:sz w:val="19"/>
                <w:szCs w:val="19"/>
                <w:lang w:val="en-GB"/>
              </w:rPr>
              <w:t>Steno-)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509B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Cakile maritima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Scop. </w:t>
            </w: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maritima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1FDB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ECEE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3B4E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FE4F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0033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932B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C9F5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9407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B051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F713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627D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4129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910E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9572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1AE6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CEF4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4377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053F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5411DF39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E1AA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0A4F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Euri-Medit.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5C26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  <w:proofErr w:type="spellStart"/>
            <w:r w:rsidRPr="00DF0AAA">
              <w:rPr>
                <w:i/>
                <w:iCs/>
                <w:sz w:val="19"/>
                <w:szCs w:val="19"/>
                <w:lang w:val="it-IT" w:eastAsia="it-IT"/>
              </w:rPr>
              <w:t>Calamagrostis</w:t>
            </w:r>
            <w:proofErr w:type="spellEnd"/>
            <w:r w:rsidRPr="00DF0AAA">
              <w:rPr>
                <w:i/>
                <w:iCs/>
                <w:sz w:val="19"/>
                <w:szCs w:val="19"/>
                <w:lang w:val="it-IT" w:eastAsia="it-IT"/>
              </w:rPr>
              <w:t xml:space="preserve"> arenaria</w:t>
            </w:r>
            <w:r w:rsidRPr="00DF0AAA">
              <w:rPr>
                <w:sz w:val="19"/>
                <w:szCs w:val="19"/>
                <w:lang w:val="it-IT" w:eastAsia="it-IT"/>
              </w:rPr>
              <w:t xml:space="preserve"> (L.) Roth subsp. </w:t>
            </w:r>
            <w:proofErr w:type="spellStart"/>
            <w:r w:rsidRPr="00DF0AAA">
              <w:rPr>
                <w:i/>
                <w:iCs/>
                <w:sz w:val="19"/>
                <w:szCs w:val="19"/>
                <w:lang w:val="it-IT" w:eastAsia="it-IT"/>
              </w:rPr>
              <w:t>arundinacea</w:t>
            </w:r>
            <w:proofErr w:type="spellEnd"/>
            <w:r w:rsidRPr="00DF0AAA">
              <w:rPr>
                <w:sz w:val="19"/>
                <w:szCs w:val="19"/>
                <w:lang w:val="it-IT" w:eastAsia="it-IT"/>
              </w:rPr>
              <w:t xml:space="preserve"> (</w:t>
            </w:r>
            <w:proofErr w:type="spellStart"/>
            <w:r w:rsidRPr="00DF0AAA">
              <w:rPr>
                <w:sz w:val="19"/>
                <w:szCs w:val="19"/>
                <w:lang w:val="it-IT" w:eastAsia="it-IT"/>
              </w:rPr>
              <w:t>Husn</w:t>
            </w:r>
            <w:proofErr w:type="spellEnd"/>
            <w:r w:rsidRPr="00DF0AAA">
              <w:rPr>
                <w:sz w:val="19"/>
                <w:szCs w:val="19"/>
                <w:lang w:val="it-IT" w:eastAsia="it-IT"/>
              </w:rPr>
              <w:t>.) Banfi, Galasso &amp; Bartolucci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0542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9D28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E8E3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3840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D513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1A62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0646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8F11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64DF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9B5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C70C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FB0F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443A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339C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D3DC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88A2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9129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A566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</w:tr>
      <w:tr w:rsidR="00472274" w:rsidRPr="00DF0AAA" w14:paraId="2D568476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D68D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Ch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B155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E3DE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s-ES_tradnl"/>
              </w:rPr>
            </w:pPr>
            <w:r w:rsidRPr="00DF0AAA">
              <w:rPr>
                <w:i/>
                <w:iCs/>
                <w:sz w:val="19"/>
                <w:szCs w:val="19"/>
                <w:lang w:val="es-ES_tradnl" w:eastAsia="it-IT"/>
              </w:rPr>
              <w:t>Camphorosma monspeliaca</w:t>
            </w:r>
            <w:r w:rsidRPr="00DF0AAA">
              <w:rPr>
                <w:sz w:val="19"/>
                <w:szCs w:val="19"/>
                <w:lang w:val="es-ES_tradnl" w:eastAsia="it-IT"/>
              </w:rPr>
              <w:t xml:space="preserve"> L. subsp. </w:t>
            </w:r>
            <w:r w:rsidRPr="00DF0AAA">
              <w:rPr>
                <w:i/>
                <w:iCs/>
                <w:sz w:val="19"/>
                <w:szCs w:val="19"/>
                <w:lang w:val="es-ES_tradnl" w:eastAsia="it-IT"/>
              </w:rPr>
              <w:t>monspeliaca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AF4C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D794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2130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0A78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85BB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405C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E6BE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E30C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1C3B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E2EA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FA69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6A91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11CE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EFCC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4018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AC04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02F4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2807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317D7259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45DA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AF2F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7D94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 xml:space="preserve">Carlina </w:t>
            </w: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corymbosa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65F4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1869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48B3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CD64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4545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3F6C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E149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8D3D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31FD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A55C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A5E5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1B9F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7554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0436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613B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E484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71FC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C308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302AC805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87DA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Ch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8386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proofErr w:type="spellStart"/>
            <w:r w:rsidRPr="00DF0AAA">
              <w:rPr>
                <w:sz w:val="19"/>
                <w:szCs w:val="19"/>
                <w:lang w:val="en-GB"/>
              </w:rPr>
              <w:t>avv</w:t>
            </w:r>
            <w:proofErr w:type="spellEnd"/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9B93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s-ES_tradnl"/>
              </w:rPr>
            </w:pPr>
            <w:r w:rsidRPr="00DF0AAA">
              <w:rPr>
                <w:i/>
                <w:iCs/>
                <w:sz w:val="19"/>
                <w:szCs w:val="19"/>
                <w:lang w:val="es-ES_tradnl" w:eastAsia="it-IT"/>
              </w:rPr>
              <w:t>Carpobrotus acinaciformis</w:t>
            </w:r>
            <w:r w:rsidRPr="00DF0AAA">
              <w:rPr>
                <w:sz w:val="19"/>
                <w:szCs w:val="19"/>
                <w:lang w:val="es-ES_tradnl" w:eastAsia="it-IT"/>
              </w:rPr>
              <w:t xml:space="preserve"> (L.) L. Bolus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3BF6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s-ES_tradn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2003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s-ES_tradn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F5AA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s-ES_tradn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5B19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s-ES_tradn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B413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s-ES_tradn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237A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s-ES_tradn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D8C2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s-ES_tradn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6C4D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s-ES_tradn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AD5B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s-ES_tradn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64E6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s-ES_trad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AFD1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B56B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B30C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C25C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12B9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1140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AD6F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4B97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</w:tr>
      <w:tr w:rsidR="00472274" w:rsidRPr="00DF0AAA" w14:paraId="6E061549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8227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T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FD18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Medit.-</w:t>
            </w:r>
            <w:proofErr w:type="gramStart"/>
            <w:r w:rsidRPr="00DF0AAA">
              <w:rPr>
                <w:sz w:val="19"/>
                <w:szCs w:val="19"/>
                <w:lang w:val="en-GB"/>
              </w:rPr>
              <w:t>Atl.(</w:t>
            </w:r>
            <w:proofErr w:type="gramEnd"/>
            <w:r w:rsidRPr="00DF0AAA">
              <w:rPr>
                <w:sz w:val="19"/>
                <w:szCs w:val="19"/>
                <w:lang w:val="en-GB"/>
              </w:rPr>
              <w:t>Euri-) 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50F6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 xml:space="preserve">Catapodium </w:t>
            </w: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balearicum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 xml:space="preserve"> (</w:t>
            </w:r>
            <w:proofErr w:type="spellStart"/>
            <w:r w:rsidRPr="00DF0AAA">
              <w:rPr>
                <w:sz w:val="19"/>
                <w:szCs w:val="19"/>
                <w:lang w:val="en-GB" w:eastAsia="it-IT"/>
              </w:rPr>
              <w:t>Willk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>.) H. Scholz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D2F4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B5B2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404D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B602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404F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05BC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E343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6080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F03E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4BAF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447C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1844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CE82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398E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EBE1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FA48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82BB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1960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33365D2B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B83E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Ch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14FC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Endemic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D503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Centaurea horrida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Badarò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A40A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FA41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689C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1651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051F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4469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4158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B72D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1EA9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2659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F786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A72D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3714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D70D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F670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FB5A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9BB0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8440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694F023D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0FD1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T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9ECE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proofErr w:type="spellStart"/>
            <w:r w:rsidRPr="00DF0AAA">
              <w:rPr>
                <w:sz w:val="19"/>
                <w:szCs w:val="19"/>
                <w:lang w:val="en-GB"/>
              </w:rPr>
              <w:t>Paleotemp</w:t>
            </w:r>
            <w:proofErr w:type="spellEnd"/>
            <w:r w:rsidRPr="00DF0AAA">
              <w:rPr>
                <w:sz w:val="19"/>
                <w:szCs w:val="19"/>
                <w:lang w:val="en-GB"/>
              </w:rPr>
              <w:t>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1ADA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Centaurium erythraea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Rafn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F12A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B01E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5038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4977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2EEF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671E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D055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27A3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7CF9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2FF5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A644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5D01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BA83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20F5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44F8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AF73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A831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41D9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4FC517C5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5D1B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NP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A9D5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Steno-Medit.-</w:t>
            </w:r>
            <w:proofErr w:type="spellStart"/>
            <w:r w:rsidRPr="00DF0AAA">
              <w:rPr>
                <w:sz w:val="19"/>
                <w:szCs w:val="19"/>
                <w:lang w:val="en-GB"/>
              </w:rPr>
              <w:t>Occid</w:t>
            </w:r>
            <w:proofErr w:type="spellEnd"/>
            <w:r w:rsidRPr="00DF0AAA">
              <w:rPr>
                <w:sz w:val="19"/>
                <w:szCs w:val="19"/>
                <w:lang w:val="en-GB"/>
              </w:rPr>
              <w:t>. 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1E56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Chamaerops humilis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9492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8164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AF1E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F753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0F60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B611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823B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003F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41F2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CC70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C550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790C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A70B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32CC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A3B7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733C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9DE9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E02F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0F7DE15F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DD09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NP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7D32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D202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  <w:r w:rsidRPr="00DF0AAA">
              <w:rPr>
                <w:i/>
                <w:iCs/>
                <w:sz w:val="19"/>
                <w:szCs w:val="19"/>
                <w:lang w:val="fr-FR" w:eastAsia="it-IT"/>
              </w:rPr>
              <w:t xml:space="preserve">Cistus </w:t>
            </w:r>
            <w:proofErr w:type="spellStart"/>
            <w:r w:rsidRPr="00DF0AAA">
              <w:rPr>
                <w:i/>
                <w:iCs/>
                <w:sz w:val="19"/>
                <w:szCs w:val="19"/>
                <w:lang w:val="fr-FR" w:eastAsia="it-IT"/>
              </w:rPr>
              <w:t>creticus</w:t>
            </w:r>
            <w:proofErr w:type="spellEnd"/>
            <w:r w:rsidRPr="00DF0AAA">
              <w:rPr>
                <w:sz w:val="19"/>
                <w:szCs w:val="19"/>
                <w:lang w:val="fr-FR" w:eastAsia="it-IT"/>
              </w:rPr>
              <w:t xml:space="preserve"> L. subsp. </w:t>
            </w:r>
            <w:proofErr w:type="spellStart"/>
            <w:proofErr w:type="gramStart"/>
            <w:r w:rsidRPr="00DF0AAA">
              <w:rPr>
                <w:i/>
                <w:iCs/>
                <w:sz w:val="19"/>
                <w:szCs w:val="19"/>
                <w:lang w:val="fr-FR" w:eastAsia="it-IT"/>
              </w:rPr>
              <w:t>eriocephalus</w:t>
            </w:r>
            <w:proofErr w:type="spellEnd"/>
            <w:proofErr w:type="gramEnd"/>
            <w:r w:rsidRPr="00DF0AAA">
              <w:rPr>
                <w:sz w:val="19"/>
                <w:szCs w:val="19"/>
                <w:lang w:val="fr-FR" w:eastAsia="it-IT"/>
              </w:rPr>
              <w:t xml:space="preserve"> (Viv.) Greuter &amp; Burdet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7DBA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25AD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3439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4EA1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6814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953D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2F01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0B18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6D9A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917E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6441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F246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3B15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8675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09E8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DECB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0171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337B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</w:tr>
      <w:tr w:rsidR="00472274" w:rsidRPr="00DF0AAA" w14:paraId="2F9472A7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BAFA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NP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FB2E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 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00CB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Cistus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</w:t>
            </w: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monspeliensis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54BA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4512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B5A4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4413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5F38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B7BB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541B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6F27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0385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E2BA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E415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DC15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EB71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2C5B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7346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30FB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DC7D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7D14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</w:tr>
      <w:tr w:rsidR="00472274" w:rsidRPr="00DF0AAA" w14:paraId="732CBBF5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F2CA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NP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2226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D667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Cistus salviifolius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08F7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B9BF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B629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2317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090A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B0CA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1010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0BF9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29BC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E392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307D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0EDA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9964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7ED2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0C6D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99E6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F473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BC26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</w:tr>
      <w:tr w:rsidR="00472274" w:rsidRPr="00DF0AAA" w14:paraId="58B6FFBF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3931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P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F11E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Euri-Medit.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EB35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 xml:space="preserve">Clematis </w:t>
            </w: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flammula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3FEE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7CBE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51AE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6EC0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9EB5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71D4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C475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91D0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AB81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5D09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09A4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AA8A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3C30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D2F7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2DF3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A2BE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31E7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4F4F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2489BCBE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E35E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lastRenderedPageBreak/>
              <w:t>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7A26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proofErr w:type="spellStart"/>
            <w:r w:rsidRPr="00DF0AAA">
              <w:rPr>
                <w:sz w:val="19"/>
                <w:szCs w:val="19"/>
                <w:lang w:val="en-GB"/>
              </w:rPr>
              <w:t>Cosmop</w:t>
            </w:r>
            <w:proofErr w:type="spellEnd"/>
            <w:r w:rsidRPr="00DF0AAA">
              <w:rPr>
                <w:sz w:val="19"/>
                <w:szCs w:val="19"/>
                <w:lang w:val="en-GB"/>
              </w:rPr>
              <w:t>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D68F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 xml:space="preserve">Convolvulus </w:t>
            </w: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soldanella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16E2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BA98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2A3C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3364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557C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4F99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79AE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D63C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ACD4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1BE7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3978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8921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8A4B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2E03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03D3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9AA1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F344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4A42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44B845A0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A795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Ch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D36C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A362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Crithmum maritimum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D085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5704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0637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50E7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7FE0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A6CB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8F46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50A7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FDC3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FE10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99CF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7A97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E009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A8FE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071D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BC01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4DF5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7D94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</w:tr>
      <w:tr w:rsidR="00472274" w:rsidRPr="00DF0AAA" w14:paraId="16ADB0F5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3DF1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Ch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3737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26A5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Crucianella</w:t>
            </w:r>
            <w:proofErr w:type="spellEnd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 xml:space="preserve"> maritima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63C9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FFE9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5EEF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D885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37EA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F278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C7C3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58AA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5894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13E6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3601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9289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62BF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0EAF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399F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773F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8007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721E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</w:tr>
      <w:tr w:rsidR="00472274" w:rsidRPr="00DF0AAA" w14:paraId="5D3B6518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A667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9DDA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994F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Dactylis glomerata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L. </w:t>
            </w: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hispanica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(Roth) Nyman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4387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6452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7DDF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BC6D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80C3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A236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C01F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3AC9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099C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87CB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4C05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4616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8F63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B9C3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4AED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4452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E90D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7322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49E98EB6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237A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D53F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proofErr w:type="spellStart"/>
            <w:r w:rsidRPr="00DF0AAA">
              <w:rPr>
                <w:sz w:val="19"/>
                <w:szCs w:val="19"/>
                <w:lang w:val="en-GB"/>
              </w:rPr>
              <w:t>Paleotemp</w:t>
            </w:r>
            <w:proofErr w:type="spellEnd"/>
            <w:r w:rsidRPr="00DF0AAA">
              <w:rPr>
                <w:sz w:val="19"/>
                <w:szCs w:val="19"/>
                <w:lang w:val="en-GB"/>
              </w:rPr>
              <w:t>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AE5D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Daucus carota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09BB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3565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3EF6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3BA7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5AA6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7AB7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9602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A77E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7D57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5987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5E8D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2460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4CCF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8CEF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8B76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0531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16CE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CC7C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6140F953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4BF8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5391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Euri-Medit.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D3D3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Echinophora</w:t>
            </w:r>
            <w:proofErr w:type="spellEnd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 xml:space="preserve"> spinosa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34B5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E1DF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FC8D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8F0F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02BA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7D1A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1E22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DFC1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DA75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AC24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AE9E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BA51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97EA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DC7C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7079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A4ED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08AE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D2A6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54B36BF5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9D6A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3F1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 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9BDC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Echium vulgare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166A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B46A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2E49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83FD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6ADF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BDA4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1CCE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F98F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BC85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0B90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7D13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2B66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C4B7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7B0A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FE45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7749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1557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7C8E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795D8DE8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183A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NP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3610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Steno-Medit.-</w:t>
            </w:r>
            <w:proofErr w:type="spellStart"/>
            <w:r w:rsidRPr="00DF0AAA">
              <w:rPr>
                <w:sz w:val="19"/>
                <w:szCs w:val="19"/>
                <w:lang w:val="en-GB"/>
              </w:rPr>
              <w:t>Nordoccid</w:t>
            </w:r>
            <w:proofErr w:type="spellEnd"/>
            <w:r w:rsidRPr="00DF0AAA">
              <w:rPr>
                <w:sz w:val="19"/>
                <w:szCs w:val="19"/>
                <w:lang w:val="en-GB"/>
              </w:rPr>
              <w:t>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089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Ephedra distachya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FF75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117C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91BB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8CB5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E9C1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7922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F7E1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45B7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4F54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1E4C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3880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6628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F147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1B66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F9A1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608F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2CB9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8395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4923A8DA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9F76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57A5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Medit.-</w:t>
            </w:r>
            <w:proofErr w:type="gramStart"/>
            <w:r w:rsidRPr="00DF0AAA">
              <w:rPr>
                <w:sz w:val="19"/>
                <w:szCs w:val="19"/>
                <w:lang w:val="en-GB"/>
              </w:rPr>
              <w:t>Atl.(</w:t>
            </w:r>
            <w:proofErr w:type="gramEnd"/>
            <w:r w:rsidRPr="00DF0AAA">
              <w:rPr>
                <w:sz w:val="19"/>
                <w:szCs w:val="19"/>
                <w:lang w:val="en-GB"/>
              </w:rPr>
              <w:t>Euri-)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35DD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Eryngium maritimum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3826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DA07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1341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942A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F061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A73B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5B32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7D00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4F1C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CAA4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D1BD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0F95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A655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E48E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02D7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C529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9657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559D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</w:tr>
      <w:tr w:rsidR="00472274" w:rsidRPr="00DF0AAA" w14:paraId="32360F23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18BA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NP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8A64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 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F7BE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Euphorbia characias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1612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7ED6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B6E0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89B5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C5D9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FC6A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5734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4268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6409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8A1E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79B2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7A2D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E3DF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BE0F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1E1A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9DA6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C26A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416A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69B6A15E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F7EF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T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6ADF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proofErr w:type="spellStart"/>
            <w:r w:rsidRPr="00DF0AAA">
              <w:rPr>
                <w:sz w:val="19"/>
                <w:szCs w:val="19"/>
                <w:lang w:val="en-GB"/>
              </w:rPr>
              <w:t>Subcosmop</w:t>
            </w:r>
            <w:proofErr w:type="spellEnd"/>
            <w:r w:rsidRPr="00DF0AAA">
              <w:rPr>
                <w:sz w:val="19"/>
                <w:szCs w:val="19"/>
                <w:lang w:val="en-GB"/>
              </w:rPr>
              <w:t>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D77B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Euphorbia peplus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7434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E09A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4873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2EF2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DF6F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8AB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D992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8E93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70B5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9FF5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5691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CC7C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9213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D1C5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5272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AB13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D8CD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098E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5AEFCC72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98FF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Ch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55B2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W-Medit.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8137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  <w:r w:rsidRPr="00DF0AAA">
              <w:rPr>
                <w:i/>
                <w:iCs/>
                <w:sz w:val="19"/>
                <w:szCs w:val="19"/>
                <w:lang w:val="it-IT" w:eastAsia="it-IT"/>
              </w:rPr>
              <w:t xml:space="preserve">Euphorbia </w:t>
            </w:r>
            <w:proofErr w:type="spellStart"/>
            <w:r w:rsidRPr="00DF0AAA">
              <w:rPr>
                <w:i/>
                <w:iCs/>
                <w:sz w:val="19"/>
                <w:szCs w:val="19"/>
                <w:lang w:val="it-IT" w:eastAsia="it-IT"/>
              </w:rPr>
              <w:t>pithyusa</w:t>
            </w:r>
            <w:proofErr w:type="spellEnd"/>
            <w:r w:rsidRPr="00DF0AAA">
              <w:rPr>
                <w:sz w:val="19"/>
                <w:szCs w:val="19"/>
                <w:lang w:val="it-IT" w:eastAsia="it-IT"/>
              </w:rPr>
              <w:t xml:space="preserve"> L. subsp. </w:t>
            </w:r>
            <w:proofErr w:type="spellStart"/>
            <w:r w:rsidRPr="00DF0AAA">
              <w:rPr>
                <w:i/>
                <w:iCs/>
                <w:sz w:val="19"/>
                <w:szCs w:val="19"/>
                <w:lang w:val="it-IT" w:eastAsia="it-IT"/>
              </w:rPr>
              <w:t>pithyusa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F533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8F59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1B4B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D84D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D780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29B8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574F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5095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5024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4972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6E88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3D34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CCF7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EDF9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39C6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34C3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FDA6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AAE5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2F57ECC1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3272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0DE2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 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83F3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Euphorbia terracina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EC74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09B0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860D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9503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6D21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708E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DA7F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26A7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BB4C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3ADD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89C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0057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F76F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37A3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5127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2EBD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EC4A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A952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3A1C9095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272F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T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1592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6FF5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 xml:space="preserve">Fumaria </w:t>
            </w: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bicolor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 xml:space="preserve"> </w:t>
            </w:r>
            <w:proofErr w:type="spellStart"/>
            <w:r w:rsidRPr="00DF0AAA">
              <w:rPr>
                <w:sz w:val="19"/>
                <w:szCs w:val="19"/>
                <w:lang w:val="en-GB" w:eastAsia="it-IT"/>
              </w:rPr>
              <w:t>Sommier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DBCD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1511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12E9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5DA2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009C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4D75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4E9B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7AAA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BF02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9470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60A1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D0F1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786F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1ADB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2F6B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08AA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3E1E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E9F2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1F239D37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36FC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NP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51D3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Endemic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E5F5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Genista corsica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(Loisel.) DC.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C1AF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4575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69E7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ACFA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CA33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D55C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FCDD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88D3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D73B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CB79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C686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E595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6263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5BE8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A850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E246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83CF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8BC7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73E7589A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31B5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T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D136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proofErr w:type="spellStart"/>
            <w:r w:rsidRPr="00DF0AAA">
              <w:rPr>
                <w:sz w:val="19"/>
                <w:szCs w:val="19"/>
                <w:lang w:val="en-GB"/>
              </w:rPr>
              <w:t>Eurasiat</w:t>
            </w:r>
            <w:proofErr w:type="spellEnd"/>
            <w:r w:rsidRPr="00DF0AAA">
              <w:rPr>
                <w:sz w:val="19"/>
                <w:szCs w:val="19"/>
                <w:lang w:val="en-GB"/>
              </w:rPr>
              <w:t>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E29B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 xml:space="preserve">Geranium </w:t>
            </w: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robertianum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410E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92E4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15B1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17B5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6AD7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8E89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0FF7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6558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CAE8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F721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9A7E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B8CA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EE76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088B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9280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2394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C991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8B1B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6460CFFF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F0DF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 xml:space="preserve">Ch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6DC7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Euri-Medit.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3F1F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Helichrysum italicum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(Roth) </w:t>
            </w:r>
            <w:proofErr w:type="spellStart"/>
            <w:proofErr w:type="gramStart"/>
            <w:r w:rsidRPr="00DF0AAA">
              <w:rPr>
                <w:sz w:val="19"/>
                <w:szCs w:val="19"/>
                <w:lang w:val="en-GB" w:eastAsia="it-IT"/>
              </w:rPr>
              <w:t>G.Don</w:t>
            </w:r>
            <w:proofErr w:type="spellEnd"/>
            <w:proofErr w:type="gramEnd"/>
            <w:r w:rsidRPr="00DF0AAA">
              <w:rPr>
                <w:sz w:val="19"/>
                <w:szCs w:val="19"/>
                <w:lang w:val="en-GB" w:eastAsia="it-IT"/>
              </w:rPr>
              <w:t xml:space="preserve"> subsp. </w:t>
            </w: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tyrrhenicum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 xml:space="preserve"> (Bacch., Brullo &amp; Giusso) </w:t>
            </w:r>
            <w:proofErr w:type="spellStart"/>
            <w:r w:rsidRPr="00DF0AAA">
              <w:rPr>
                <w:sz w:val="19"/>
                <w:szCs w:val="19"/>
                <w:lang w:val="en-GB" w:eastAsia="it-IT"/>
              </w:rPr>
              <w:t>Herrando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 xml:space="preserve">, </w:t>
            </w:r>
            <w:proofErr w:type="spellStart"/>
            <w:r w:rsidRPr="00DF0AAA">
              <w:rPr>
                <w:sz w:val="19"/>
                <w:szCs w:val="19"/>
                <w:lang w:val="en-GB" w:eastAsia="it-IT"/>
              </w:rPr>
              <w:t>J.M.Blanco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 xml:space="preserve">, </w:t>
            </w:r>
            <w:proofErr w:type="spellStart"/>
            <w:r w:rsidRPr="00DF0AAA">
              <w:rPr>
                <w:sz w:val="19"/>
                <w:szCs w:val="19"/>
                <w:lang w:val="en-GB" w:eastAsia="it-IT"/>
              </w:rPr>
              <w:t>L.Sáez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 xml:space="preserve"> &amp; </w:t>
            </w:r>
            <w:proofErr w:type="spellStart"/>
            <w:r w:rsidRPr="00DF0AAA">
              <w:rPr>
                <w:sz w:val="19"/>
                <w:szCs w:val="19"/>
                <w:lang w:val="en-GB" w:eastAsia="it-IT"/>
              </w:rPr>
              <w:t>Galbany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6171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104D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4192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6C87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2D0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D87C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E275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83D3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0AC6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22A2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125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4EE0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C223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A51A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A74A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A7C3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D324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FEE2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</w:tr>
      <w:tr w:rsidR="00472274" w:rsidRPr="00DF0AAA" w14:paraId="64F2BF3D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8447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T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6CF5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proofErr w:type="spellStart"/>
            <w:r w:rsidRPr="00DF0AAA">
              <w:rPr>
                <w:sz w:val="19"/>
                <w:szCs w:val="19"/>
                <w:lang w:val="en-GB"/>
              </w:rPr>
              <w:t>Paleotemp</w:t>
            </w:r>
            <w:proofErr w:type="spellEnd"/>
            <w:r w:rsidRPr="00DF0AAA">
              <w:rPr>
                <w:sz w:val="19"/>
                <w:szCs w:val="19"/>
                <w:lang w:val="en-GB"/>
              </w:rPr>
              <w:t>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BFA5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Hypecoum</w:t>
            </w:r>
            <w:proofErr w:type="spellEnd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 xml:space="preserve"> procumbens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L. subsp. </w:t>
            </w: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procumbens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ECF7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AD4F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9BAE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5640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BA38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C7DF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9D23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32FA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7C3B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BA66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BD1B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ABC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2AC6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D1E0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68D6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B502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DE62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3D3D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0FB7FF23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F62B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T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B42B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Euri-Medit.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AB1A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Hypochaeris glabra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E51B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1076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70B2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3011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D1B0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3D5A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770C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D923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E928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3E3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545D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3F10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1DF9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CC76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9AE4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0A68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23C4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E329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62F96E4B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3963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P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788A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Euri-Medit.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2A7D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Juniperus macrocarpa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Sm.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CD06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399D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2B80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BEC3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0FE5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A816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3745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2BCE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552C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4FE2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7B71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72C9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785A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E88B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EDD4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B7A4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EEA4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F9D7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</w:tr>
      <w:tr w:rsidR="00472274" w:rsidRPr="00DF0AAA" w14:paraId="46B02516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921B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P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E531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W-Medit.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6D11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Juniperus turbinata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Guss.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FD4C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3323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9F98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603C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B1C4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8410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3B20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2E7B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FC0B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08AD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B1E9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1619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9DCC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7D95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8F18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5F67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C54A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91B7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</w:tr>
      <w:tr w:rsidR="00472274" w:rsidRPr="00DF0AAA" w14:paraId="586386FF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B89F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T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7D14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Euri-Medit.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5161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Lagurus ovatus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L. subsp. </w:t>
            </w: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ovatus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C72B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925C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B1A9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7B76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4764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AB65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32AE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202A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CFB5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217C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841A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C961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7B19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228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E665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A1A9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BB32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5C3C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4AEBF213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ED45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NP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57A3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EF4E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 xml:space="preserve">Lavandula </w:t>
            </w: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stoechas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 xml:space="preserve"> L. subsp. </w:t>
            </w: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stoechas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57F0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641B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33EE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1EE3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C0E2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75F5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1322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D8F5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16EB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09E4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5983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D17D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8BD9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D466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3D33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B868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3D74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7C06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270196F5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29C8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lastRenderedPageBreak/>
              <w:t>Ch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B571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Endemic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8A66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 xml:space="preserve">Limonium </w:t>
            </w: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acutifolium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 xml:space="preserve"> (Rchb.) Salmon subsp. </w:t>
            </w: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acutifolium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3CAB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431B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3D03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6765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6A43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6F68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C480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3E3C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500D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ED60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5D02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EE0C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1004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3F45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26E8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6E35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B960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88C0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7DF57120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8EC6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Ch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101A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Endemic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866C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 xml:space="preserve">Limonium </w:t>
            </w: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acutifolium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 xml:space="preserve"> (Rchb.) Salmon subsp. </w:t>
            </w: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nymphaeum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(Erben) Arrigoni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B3F8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1739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D493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EB48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F4D1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D6D3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35BC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4ACB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3F1D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2298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14C6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D1C7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A675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B213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50B3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B786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7995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14E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2F03713E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1D40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0170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0B63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Lobularia maritima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(L.) Desv.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A74C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FD81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2526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04E6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969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DC16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25BE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B5BB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A764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8C39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31F9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09BA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F684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017C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CF8A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CADF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B6BA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E782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3DD6C59F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C168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Ch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97CC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3E30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Lotus cytisoides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9B1E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AB87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3AD5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6D2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D422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F069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BB7F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CC5D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F67E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2FB9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998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FFF5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3BB3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13A0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C796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A863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ABF7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13FB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</w:tr>
      <w:tr w:rsidR="00472274" w:rsidRPr="00DF0AAA" w14:paraId="3BA0E784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832A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D602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Medit.-</w:t>
            </w:r>
            <w:proofErr w:type="gramStart"/>
            <w:r w:rsidRPr="00DF0AAA">
              <w:rPr>
                <w:sz w:val="19"/>
                <w:szCs w:val="19"/>
                <w:lang w:val="en-GB"/>
              </w:rPr>
              <w:t>Atl.(</w:t>
            </w:r>
            <w:proofErr w:type="gramEnd"/>
            <w:r w:rsidRPr="00DF0AAA">
              <w:rPr>
                <w:sz w:val="19"/>
                <w:szCs w:val="19"/>
                <w:lang w:val="en-GB"/>
              </w:rPr>
              <w:t>Steno-)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FA14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  <w:proofErr w:type="spellStart"/>
            <w:r w:rsidRPr="00DF0AAA">
              <w:rPr>
                <w:i/>
                <w:iCs/>
                <w:sz w:val="19"/>
                <w:szCs w:val="19"/>
                <w:lang w:val="it-IT" w:eastAsia="it-IT"/>
              </w:rPr>
              <w:t>Matthiola</w:t>
            </w:r>
            <w:proofErr w:type="spellEnd"/>
            <w:r w:rsidRPr="00DF0AAA">
              <w:rPr>
                <w:i/>
                <w:iCs/>
                <w:sz w:val="19"/>
                <w:szCs w:val="19"/>
                <w:lang w:val="it-IT" w:eastAsia="it-IT"/>
              </w:rPr>
              <w:t xml:space="preserve"> sinuata</w:t>
            </w:r>
            <w:r w:rsidRPr="00DF0AAA">
              <w:rPr>
                <w:sz w:val="19"/>
                <w:szCs w:val="19"/>
                <w:lang w:val="it-IT" w:eastAsia="it-IT"/>
              </w:rPr>
              <w:t xml:space="preserve"> (L.) </w:t>
            </w:r>
            <w:proofErr w:type="spellStart"/>
            <w:r w:rsidRPr="00DF0AAA">
              <w:rPr>
                <w:sz w:val="19"/>
                <w:szCs w:val="19"/>
                <w:lang w:val="it-IT" w:eastAsia="it-IT"/>
              </w:rPr>
              <w:t>W.</w:t>
            </w:r>
            <w:proofErr w:type="gramStart"/>
            <w:r w:rsidRPr="00DF0AAA">
              <w:rPr>
                <w:sz w:val="19"/>
                <w:szCs w:val="19"/>
                <w:lang w:val="it-IT" w:eastAsia="it-IT"/>
              </w:rPr>
              <w:t>T.Aiton</w:t>
            </w:r>
            <w:proofErr w:type="spellEnd"/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9D45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2E68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22D8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A144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9898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E5C9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1A33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FDAA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385A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ACA0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56C7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02AF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C1B1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9375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C346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4528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ED47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9C7B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30935C57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E99F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T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602A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0C40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  <w:proofErr w:type="spellStart"/>
            <w:r w:rsidRPr="00DF0AAA">
              <w:rPr>
                <w:i/>
                <w:iCs/>
                <w:sz w:val="19"/>
                <w:szCs w:val="19"/>
                <w:lang w:val="it-IT" w:eastAsia="it-IT"/>
              </w:rPr>
              <w:t>Matthiola</w:t>
            </w:r>
            <w:proofErr w:type="spellEnd"/>
            <w:r w:rsidRPr="00DF0AAA">
              <w:rPr>
                <w:i/>
                <w:iCs/>
                <w:sz w:val="19"/>
                <w:szCs w:val="19"/>
                <w:lang w:val="it-IT" w:eastAsia="it-IT"/>
              </w:rPr>
              <w:t xml:space="preserve"> tricuspidata</w:t>
            </w:r>
            <w:r w:rsidRPr="00DF0AAA">
              <w:rPr>
                <w:sz w:val="19"/>
                <w:szCs w:val="19"/>
                <w:lang w:val="it-IT" w:eastAsia="it-IT"/>
              </w:rPr>
              <w:t xml:space="preserve"> (L.) R. Br.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CB74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EFE5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1607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ED36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1014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A684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FCFE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69AE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1FB5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it-I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42DD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081C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E965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B520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724D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C684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A2DE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0189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D182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389EC1AE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A51D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Ch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295F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Euri-Medit.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F53E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Medicago marina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1DF5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0F49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3968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36F5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27D4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DA4A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25E8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236C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CCF0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0269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5A59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F05F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4F30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D328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7779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30DC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4812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BAAA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37AEDDE4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8F12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9115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AB66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Moraea sisyrinchium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(L.) Ker Gawl.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3928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96FC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30A1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7603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3C10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009B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1C73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36A2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B713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252A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968B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3407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C3AF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E0E1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02AD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CF9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0273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C9F7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48F56C97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3541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P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E9FA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059B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Olea europae</w:t>
            </w:r>
            <w:r w:rsidRPr="00DF0AAA">
              <w:rPr>
                <w:sz w:val="19"/>
                <w:szCs w:val="19"/>
                <w:lang w:val="en-GB" w:eastAsia="it-IT"/>
              </w:rPr>
              <w:t>a 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F496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EDE0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8EA4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0323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3E11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0140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CA84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1A3C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51BA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1BF8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CDE2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2742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EBFA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C430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3AAE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0071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D7C0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C4E5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2DE338D5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3BDA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Ch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FF04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Euri-Medit.-</w:t>
            </w:r>
            <w:proofErr w:type="spellStart"/>
            <w:r w:rsidRPr="00DF0AAA">
              <w:rPr>
                <w:sz w:val="19"/>
                <w:szCs w:val="19"/>
                <w:lang w:val="en-GB"/>
              </w:rPr>
              <w:t>Occid</w:t>
            </w:r>
            <w:proofErr w:type="spellEnd"/>
            <w:r w:rsidRPr="00DF0AAA">
              <w:rPr>
                <w:sz w:val="19"/>
                <w:szCs w:val="19"/>
                <w:lang w:val="en-GB"/>
              </w:rPr>
              <w:t>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2E07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  <w:r w:rsidRPr="00DF0AAA">
              <w:rPr>
                <w:i/>
                <w:iCs/>
                <w:sz w:val="19"/>
                <w:szCs w:val="19"/>
                <w:lang w:val="fr-FR" w:eastAsia="it-IT"/>
              </w:rPr>
              <w:t>Ononis natrix</w:t>
            </w:r>
            <w:r w:rsidRPr="00DF0AAA">
              <w:rPr>
                <w:sz w:val="19"/>
                <w:szCs w:val="19"/>
                <w:lang w:val="fr-FR" w:eastAsia="it-IT"/>
              </w:rPr>
              <w:t xml:space="preserve"> L. subsp. </w:t>
            </w:r>
            <w:proofErr w:type="gramStart"/>
            <w:r w:rsidRPr="00DF0AAA">
              <w:rPr>
                <w:i/>
                <w:iCs/>
                <w:sz w:val="19"/>
                <w:szCs w:val="19"/>
                <w:lang w:val="fr-FR" w:eastAsia="it-IT"/>
              </w:rPr>
              <w:t>natrix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9FFF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515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91E1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44DF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0E9D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8559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781C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B857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CFB8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A523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00E1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8B47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EF5B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657B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EB05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0A6D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C814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798F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</w:tr>
      <w:tr w:rsidR="00472274" w:rsidRPr="00DF0AAA" w14:paraId="73CAB10D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810C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8947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 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52BF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Pancratium maritimum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5978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3464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D3DA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2504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ED19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B7C3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985E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2B7A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D29A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3181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1492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072F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6B1F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51FF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880D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40C8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16F0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C830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</w:tr>
      <w:tr w:rsidR="00472274" w:rsidRPr="00DF0AAA" w14:paraId="06374A75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72AF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T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75D0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Medit.-</w:t>
            </w:r>
            <w:proofErr w:type="spellStart"/>
            <w:r w:rsidRPr="00DF0AAA">
              <w:rPr>
                <w:sz w:val="19"/>
                <w:szCs w:val="19"/>
                <w:lang w:val="en-GB"/>
              </w:rPr>
              <w:t>Turan</w:t>
            </w:r>
            <w:proofErr w:type="spellEnd"/>
            <w:r w:rsidRPr="00DF0AAA">
              <w:rPr>
                <w:sz w:val="19"/>
                <w:szCs w:val="19"/>
                <w:lang w:val="en-GB"/>
              </w:rPr>
              <w:t>. 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9C57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Papaver dubium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8545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89B1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1D8F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DEE0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22CA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905C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E57D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D8D3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EEE8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103A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55B5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E956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6D7C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1BA9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F70D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8E75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F920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2E56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4DD8CC69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01A2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P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85E7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C4D8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Pinus halepensis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Mill.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6EF2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1DDD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9960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D07C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FF51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B76F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F86F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9BC9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41D3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150E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853F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9826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D278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1312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8060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C185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F1E6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ED40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</w:tr>
      <w:tr w:rsidR="00472274" w:rsidRPr="00DF0AAA" w14:paraId="46D122D3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6B70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P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7798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F0E6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Pistacia lentiscus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8931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05F3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22DE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7DE1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01D2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A4FB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1A37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98AC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D360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E868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D18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ED6A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D778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FF62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2E3C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9FAC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66CD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9ADE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</w:tr>
      <w:tr w:rsidR="00472274" w:rsidRPr="00DF0AAA" w14:paraId="29319DEE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1E36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EA03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proofErr w:type="spellStart"/>
            <w:r w:rsidRPr="00DF0AAA">
              <w:rPr>
                <w:sz w:val="19"/>
                <w:szCs w:val="19"/>
                <w:lang w:val="en-GB"/>
              </w:rPr>
              <w:t>Subcosmop</w:t>
            </w:r>
            <w:proofErr w:type="spellEnd"/>
            <w:r w:rsidRPr="00DF0AAA">
              <w:rPr>
                <w:sz w:val="19"/>
                <w:szCs w:val="19"/>
                <w:lang w:val="en-GB"/>
              </w:rPr>
              <w:t>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5531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Polygonum maritimum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195F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2DAD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1E1F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595D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166C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0402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9CE9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6659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3642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655B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3C2D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7B9F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6AB6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B34E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8D37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4E26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EF9D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468B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667792F5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737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DE14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7A32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Reichardia</w:t>
            </w:r>
            <w:proofErr w:type="spellEnd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 xml:space="preserve"> picroides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(L.) Roth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9F00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9D12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976C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E46D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0C03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B89A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B921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FB04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B35B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7983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7A32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A6D2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A392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532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3F1C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EAED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54DC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4F06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059E3850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D9E4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T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E5C3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Steno-Medit.-</w:t>
            </w:r>
            <w:proofErr w:type="spellStart"/>
            <w:r w:rsidRPr="00DF0AAA">
              <w:rPr>
                <w:sz w:val="19"/>
                <w:szCs w:val="19"/>
                <w:lang w:val="en-GB"/>
              </w:rPr>
              <w:t>Occid</w:t>
            </w:r>
            <w:proofErr w:type="spellEnd"/>
            <w:r w:rsidRPr="00DF0AAA">
              <w:rPr>
                <w:sz w:val="19"/>
                <w:szCs w:val="19"/>
                <w:lang w:val="en-GB"/>
              </w:rPr>
              <w:t>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39F7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 xml:space="preserve">Rostraria </w:t>
            </w: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pubescens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 xml:space="preserve"> (Lam.) Trin.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86B2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35F8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430D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1ACA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9B2C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B440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E411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4338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9748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8E2A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CA2B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B5C9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AD37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0075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6D03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F145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B39B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14C7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68765519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2FD7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P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1FAF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4EB6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Rubia peregrina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7D84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14AC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D86A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4C6B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8E82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EC91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4E4D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C37D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7193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FDC6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636F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6ED9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536C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385B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D053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DB2A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B4F7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454C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1755AE34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BA05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T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3C21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proofErr w:type="spellStart"/>
            <w:r w:rsidRPr="00DF0AAA">
              <w:rPr>
                <w:sz w:val="19"/>
                <w:szCs w:val="19"/>
                <w:lang w:val="en-GB"/>
              </w:rPr>
              <w:t>Paleotemp</w:t>
            </w:r>
            <w:proofErr w:type="spellEnd"/>
            <w:r w:rsidRPr="00DF0AAA">
              <w:rPr>
                <w:sz w:val="19"/>
                <w:szCs w:val="19"/>
                <w:lang w:val="en-GB"/>
              </w:rPr>
              <w:t>. 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8B51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Salsola kali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7B53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060A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9377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2BF8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A875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6102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5BCC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8ACC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96A3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CBFF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CFD2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7E71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9C3E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D97F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B9BC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4BC6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B6B7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7989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771FDA90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8B02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NP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B531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E66C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Salvia rosmarinus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</w:t>
            </w:r>
            <w:proofErr w:type="spellStart"/>
            <w:r w:rsidRPr="00DF0AAA">
              <w:rPr>
                <w:sz w:val="19"/>
                <w:szCs w:val="19"/>
                <w:lang w:val="en-GB" w:eastAsia="it-IT"/>
              </w:rPr>
              <w:t>Spenn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AA61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244C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5555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7DCA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8915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B8F2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F333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BB3D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F458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B20A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FE9D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A30F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59AD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1466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5B3C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ED08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1BE5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F71D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2EC54C4D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0B7C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6414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221C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 xml:space="preserve">Salvia </w:t>
            </w: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verbenaca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7580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8612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4DF6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A528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CA0D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340D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BE90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67DD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7717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87E1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A9B2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F6D6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5E04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9593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1260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D464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D897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FE0F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67DB9417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CFC2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1C69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Euri-Medit. 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BB28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Scirpoides</w:t>
            </w:r>
            <w:proofErr w:type="spellEnd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 xml:space="preserve"> </w:t>
            </w: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holoschoenus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 xml:space="preserve"> (L.) </w:t>
            </w:r>
            <w:proofErr w:type="spellStart"/>
            <w:r w:rsidRPr="00DF0AAA">
              <w:rPr>
                <w:sz w:val="19"/>
                <w:szCs w:val="19"/>
                <w:lang w:val="en-GB" w:eastAsia="it-IT"/>
              </w:rPr>
              <w:t>Soják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D60B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49E6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EBA2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83BF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2403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7412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B123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79A4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69A1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3423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F551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F9CB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CA22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675F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7321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A1F4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FE9F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ED76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4FE41623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D1D3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Ch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7495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5271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Sedum dasyphyllum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A1FE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7E7A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F6EC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9921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69FC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C4ED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954C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5A1B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8EFD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71F6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D2AC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FFFF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CA75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C75F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5876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74C2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0A18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15E1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2B5E3B46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21ED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T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728E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9024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Senecio leucanthemifolius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Poir. subsp. </w:t>
            </w: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leucanthemifolius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A42C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FA67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2714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0C4A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4166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D277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EFDB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7D28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58E9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B299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85D2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B6BF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A2D7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FDBD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0BEB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21C0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9D0F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29C2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1A13D6E4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4A67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T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44D9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0C86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 xml:space="preserve">Silene </w:t>
            </w: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niceensis</w:t>
            </w:r>
            <w:proofErr w:type="spellEnd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 xml:space="preserve"> </w:t>
            </w:r>
            <w:r w:rsidRPr="00DF0AAA">
              <w:rPr>
                <w:sz w:val="19"/>
                <w:szCs w:val="19"/>
                <w:lang w:val="en-GB" w:eastAsia="it-IT"/>
              </w:rPr>
              <w:t>All.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52CF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B3B9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95EA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0135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3BEB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8237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61DF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794E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8EA9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B856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AB51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2DF7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2DE0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C5C3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A106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5281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1172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1667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3CA7DFBB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7BA8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lastRenderedPageBreak/>
              <w:t>T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A99E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Endemic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E8E0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 xml:space="preserve">Silene </w:t>
            </w: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nummica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 xml:space="preserve"> </w:t>
            </w:r>
            <w:proofErr w:type="spellStart"/>
            <w:r w:rsidRPr="00DF0AAA">
              <w:rPr>
                <w:sz w:val="19"/>
                <w:szCs w:val="19"/>
                <w:lang w:val="en-GB" w:eastAsia="it-IT"/>
              </w:rPr>
              <w:t>Vals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C7AD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1561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0448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12A1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949D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1A20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0DA5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58E4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1177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EBF0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30DE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8ACF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017A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7798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DAAB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B590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2D82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C1B8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4763DD7A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EE7C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F2EE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Endemic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87F0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it-IT" w:eastAsia="it-IT"/>
              </w:rPr>
              <w:t>Silene succulenta</w:t>
            </w:r>
            <w:r w:rsidRPr="00DF0AAA">
              <w:rPr>
                <w:sz w:val="19"/>
                <w:szCs w:val="19"/>
                <w:lang w:val="it-IT" w:eastAsia="it-IT"/>
              </w:rPr>
              <w:t xml:space="preserve"> Forssk. subsp. </w:t>
            </w:r>
            <w:r w:rsidRPr="00DF0AAA">
              <w:rPr>
                <w:i/>
                <w:iCs/>
                <w:sz w:val="19"/>
                <w:szCs w:val="19"/>
                <w:lang w:val="it-IT" w:eastAsia="it-IT"/>
              </w:rPr>
              <w:t>corsica</w:t>
            </w:r>
            <w:r w:rsidRPr="00DF0AAA">
              <w:rPr>
                <w:sz w:val="19"/>
                <w:szCs w:val="19"/>
                <w:lang w:val="it-IT" w:eastAsia="it-IT"/>
              </w:rPr>
              <w:t xml:space="preserve"> (DC.) </w:t>
            </w:r>
            <w:r w:rsidRPr="00DF0AAA">
              <w:rPr>
                <w:sz w:val="19"/>
                <w:szCs w:val="19"/>
                <w:lang w:val="en-GB" w:eastAsia="it-IT"/>
              </w:rPr>
              <w:t>Nyman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D570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17A1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4D10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457E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E237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4976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1233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08B7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2F43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01E0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DAF6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F556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CB08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D0FE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7B0C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50A4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6F1D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7E47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002AC3AD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4791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67D8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9E4B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  <w:r w:rsidRPr="00DF0AAA">
              <w:rPr>
                <w:i/>
                <w:iCs/>
                <w:sz w:val="19"/>
                <w:szCs w:val="19"/>
                <w:lang w:val="fr-FR" w:eastAsia="it-IT"/>
              </w:rPr>
              <w:t>Sixalix atropurpurea</w:t>
            </w:r>
            <w:r w:rsidRPr="00DF0AAA">
              <w:rPr>
                <w:sz w:val="19"/>
                <w:szCs w:val="19"/>
                <w:lang w:val="fr-FR" w:eastAsia="it-IT"/>
              </w:rPr>
              <w:t xml:space="preserve"> (L.) Greuter &amp; Burdet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8A11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9C4C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FE28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36BF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2428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F977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2FA0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24F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E37A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A0CE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D26D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735A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15EB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A9A2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8623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CEF6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96CA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A4DE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465D873C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17EE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DCFC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8596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Sonchus bulbosus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(L.) N. Kilian &amp; Greuter subsp. </w:t>
            </w: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bulbosus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969E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18FD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76C9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EB08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62D3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257F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5CAF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93C7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1013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9457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BE5C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B494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6186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326C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431D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97EE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6C77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F5F7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00460CC6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9D51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0104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proofErr w:type="spellStart"/>
            <w:r w:rsidRPr="00DF0AAA">
              <w:rPr>
                <w:sz w:val="19"/>
                <w:szCs w:val="19"/>
                <w:lang w:val="en-GB"/>
              </w:rPr>
              <w:t>Subtrop</w:t>
            </w:r>
            <w:proofErr w:type="spellEnd"/>
            <w:r w:rsidRPr="00DF0AAA">
              <w:rPr>
                <w:sz w:val="19"/>
                <w:szCs w:val="19"/>
                <w:lang w:val="en-GB"/>
              </w:rPr>
              <w:t>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DF7A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 xml:space="preserve">Sporobolus </w:t>
            </w: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virginicus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 xml:space="preserve"> (L.) </w:t>
            </w:r>
            <w:proofErr w:type="spellStart"/>
            <w:r w:rsidRPr="00DF0AAA">
              <w:rPr>
                <w:sz w:val="19"/>
                <w:szCs w:val="19"/>
                <w:lang w:val="en-GB" w:eastAsia="it-IT"/>
              </w:rPr>
              <w:t>Kunth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24C1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DA4F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F2BF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77E0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A825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765D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A332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967C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E82B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8E53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E672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89D9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2498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C79B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5627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FC0B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19AA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7C96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</w:tr>
      <w:tr w:rsidR="00472274" w:rsidRPr="00DF0AAA" w14:paraId="67793677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4BCC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Ch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A142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2F9E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Stachys major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(L.) Bartolucci &amp; Peruzzi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AF78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5D3C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935F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7BD3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3A0B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9078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2ED3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2ED6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9AE5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2A62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D493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E800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327B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6C19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E77B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416A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5D6B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B005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50B780A9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B4EC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T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A9A3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proofErr w:type="spellStart"/>
            <w:r w:rsidRPr="00DF0AAA">
              <w:rPr>
                <w:sz w:val="19"/>
                <w:szCs w:val="19"/>
                <w:lang w:val="en-GB"/>
              </w:rPr>
              <w:t>Cosmop</w:t>
            </w:r>
            <w:proofErr w:type="spellEnd"/>
            <w:r w:rsidRPr="00DF0AAA">
              <w:rPr>
                <w:sz w:val="19"/>
                <w:szCs w:val="19"/>
                <w:lang w:val="en-GB"/>
              </w:rPr>
              <w:t>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BDD7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Stellaria media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(L.) Vill.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D019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3D1E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7898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3728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E971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8122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DE54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1666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24B3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B857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C314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C0F3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1A72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7212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054D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2F33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8CF7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C878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7D16A212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FA59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075A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proofErr w:type="spellStart"/>
            <w:r w:rsidRPr="00DF0AAA">
              <w:rPr>
                <w:sz w:val="19"/>
                <w:szCs w:val="19"/>
                <w:lang w:val="en-GB"/>
              </w:rPr>
              <w:t>Cosmop</w:t>
            </w:r>
            <w:proofErr w:type="spellEnd"/>
            <w:r w:rsidRPr="00DF0AAA">
              <w:rPr>
                <w:sz w:val="19"/>
                <w:szCs w:val="19"/>
                <w:lang w:val="en-GB"/>
              </w:rPr>
              <w:t>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EAC2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Taraxacum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sect. </w:t>
            </w: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Taraxacum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E892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0F0E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726F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F738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0D88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00AB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6D2A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B82B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3907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9C5D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70A0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8178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BEC1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DEC6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3EDE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AD51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DBE4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98B6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3D60DBCA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485B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9F2E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Euri-Medit.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9523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Thinopyrum</w:t>
            </w:r>
            <w:proofErr w:type="spellEnd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 xml:space="preserve"> </w:t>
            </w: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junceum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 xml:space="preserve"> (L.) </w:t>
            </w:r>
            <w:proofErr w:type="spellStart"/>
            <w:proofErr w:type="gramStart"/>
            <w:r w:rsidRPr="00DF0AAA">
              <w:rPr>
                <w:sz w:val="19"/>
                <w:szCs w:val="19"/>
                <w:lang w:val="en-GB" w:eastAsia="it-IT"/>
              </w:rPr>
              <w:t>Á.Löve</w:t>
            </w:r>
            <w:proofErr w:type="spellEnd"/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622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8E35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60F1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CDB3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19C6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8E3D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9AE8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A7CA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D61F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53E1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CCD8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4A81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0D56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82EA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2B32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ED97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AB52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5699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</w:tr>
      <w:tr w:rsidR="00472274" w:rsidRPr="00DF0AAA" w14:paraId="2AB30A75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C999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Ch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E15F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CACB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Thymelaea hirsuta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(L.) Endl.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A031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5DF8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C104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991B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8FBF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719A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1181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5AF5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5D63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8860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B7AC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2579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7559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C110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5D45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0F50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540C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2B1F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28EC69A4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4F24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Ch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FB4C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 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83E5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 xml:space="preserve">Thymelaea </w:t>
            </w: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tartonraira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 xml:space="preserve"> (L.) All. subsp. </w:t>
            </w: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tartonraira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B907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1829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C9E0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70F9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EE62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06A7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2353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0903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8826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F010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76D6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D6FB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3DB7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7DE4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6B5B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5ED3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B537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DE44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1</w:t>
            </w:r>
          </w:p>
        </w:tc>
      </w:tr>
      <w:tr w:rsidR="00472274" w:rsidRPr="00DF0AAA" w14:paraId="5B3BE152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D823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T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A007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proofErr w:type="spellStart"/>
            <w:r w:rsidRPr="00DF0AAA">
              <w:rPr>
                <w:sz w:val="19"/>
                <w:szCs w:val="19"/>
                <w:lang w:val="en-GB"/>
              </w:rPr>
              <w:t>Paleotemp</w:t>
            </w:r>
            <w:proofErr w:type="spellEnd"/>
            <w:r w:rsidRPr="00DF0AAA">
              <w:rPr>
                <w:sz w:val="19"/>
                <w:szCs w:val="19"/>
                <w:lang w:val="en-GB"/>
              </w:rPr>
              <w:t>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1298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 xml:space="preserve">Trifolium </w:t>
            </w: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arvense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203E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C2D5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4AFE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D4BC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195E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0424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BF16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8615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C3D6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C3B4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A3E9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F60F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7120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CA3B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25ED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DBF3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C872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9C08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2A19CC10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FDE4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0362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AF5A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 xml:space="preserve">Umbilicus </w:t>
            </w: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horizontalis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 xml:space="preserve"> (Guss.) DC.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B07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164B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10BF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4832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958F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80DF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BD88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F78A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594E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79F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74E0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A279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D575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BB69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965F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AD3F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3370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3B2A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454E1332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641C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T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5C40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DE4C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Valantia</w:t>
            </w:r>
            <w:proofErr w:type="spellEnd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 xml:space="preserve"> </w:t>
            </w: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muralis</w:t>
            </w:r>
            <w:proofErr w:type="spellEnd"/>
            <w:r w:rsidRPr="00DF0AAA">
              <w:rPr>
                <w:sz w:val="19"/>
                <w:szCs w:val="19"/>
                <w:lang w:val="en-GB" w:eastAsia="it-IT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FAFB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5DDF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24E89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BC1E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97BA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88D6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49D6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83A9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D4E9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D8BB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5CB8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E41E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218E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2FAD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CD8AE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1455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E8C1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190D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0116F4F4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33A8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T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862C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Steno-Medit.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2F03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proofErr w:type="spellStart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>Valerianella</w:t>
            </w:r>
            <w:proofErr w:type="spellEnd"/>
            <w:r w:rsidRPr="00DF0AAA">
              <w:rPr>
                <w:i/>
                <w:iCs/>
                <w:sz w:val="19"/>
                <w:szCs w:val="19"/>
                <w:lang w:val="en-GB" w:eastAsia="it-IT"/>
              </w:rPr>
              <w:t xml:space="preserve"> macrocarpa</w:t>
            </w:r>
            <w:r w:rsidRPr="00DF0AAA">
              <w:rPr>
                <w:sz w:val="19"/>
                <w:szCs w:val="19"/>
                <w:lang w:val="en-GB" w:eastAsia="it-IT"/>
              </w:rPr>
              <w:t xml:space="preserve"> Loisel.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6727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1AB5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8569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FD5F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F89F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DB06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49B0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B7BC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8A2C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8FD77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083FD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45ED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8625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04D9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E3C8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3F63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924D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676C4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0DAC60A2" w14:textId="77777777" w:rsidTr="00DF0AA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FED8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T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78F43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-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FC606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 w:eastAsia="it-IT"/>
              </w:rPr>
              <w:t>Not determined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C8EFF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6BD08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EA11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5D5C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6192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0481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B2A9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CF92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E5BE0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78801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  <w:r w:rsidRPr="00DF0AAA">
              <w:rPr>
                <w:sz w:val="19"/>
                <w:szCs w:val="19"/>
                <w:lang w:val="en-GB"/>
              </w:rPr>
              <w:t>0.2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949D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338F2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C52F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87ACA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B9125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BF25C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D9CE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9D9FB" w14:textId="77777777" w:rsidR="00472274" w:rsidRPr="00DF0AAA" w:rsidRDefault="00472274" w:rsidP="00234674">
            <w:pPr>
              <w:spacing w:line="360" w:lineRule="auto"/>
              <w:contextualSpacing/>
              <w:rPr>
                <w:sz w:val="19"/>
                <w:szCs w:val="19"/>
                <w:lang w:val="en-GB"/>
              </w:rPr>
            </w:pPr>
          </w:p>
        </w:tc>
      </w:tr>
      <w:tr w:rsidR="00472274" w:rsidRPr="00DF0AAA" w14:paraId="518BD872" w14:textId="77777777" w:rsidTr="00DF0AAA">
        <w:tc>
          <w:tcPr>
            <w:tcW w:w="59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3D070" w14:textId="77777777" w:rsidR="00472274" w:rsidRPr="00DF0AAA" w:rsidRDefault="00472274" w:rsidP="00234674">
            <w:pPr>
              <w:spacing w:line="360" w:lineRule="auto"/>
              <w:contextualSpacing/>
              <w:rPr>
                <w:b/>
                <w:bCs/>
                <w:sz w:val="19"/>
                <w:szCs w:val="19"/>
                <w:lang w:val="en-GB" w:eastAsia="it-IT"/>
              </w:rPr>
            </w:pPr>
            <w:r w:rsidRPr="00DF0AAA">
              <w:rPr>
                <w:b/>
                <w:bCs/>
                <w:sz w:val="19"/>
                <w:szCs w:val="19"/>
                <w:lang w:val="en-GB" w:eastAsia="it-IT"/>
              </w:rPr>
              <w:t>Total number of species per site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602B43" w14:textId="77777777" w:rsidR="00472274" w:rsidRPr="00DF0AAA" w:rsidRDefault="00472274" w:rsidP="00622F92">
            <w:pPr>
              <w:spacing w:line="360" w:lineRule="auto"/>
              <w:contextualSpacing/>
              <w:jc w:val="center"/>
              <w:rPr>
                <w:b/>
                <w:bCs/>
                <w:sz w:val="19"/>
                <w:szCs w:val="19"/>
                <w:lang w:val="en-GB"/>
              </w:rPr>
            </w:pPr>
            <w:r w:rsidRPr="00DF0AAA">
              <w:rPr>
                <w:b/>
                <w:bCs/>
                <w:sz w:val="19"/>
                <w:szCs w:val="19"/>
                <w:lang w:val="en-GB"/>
              </w:rPr>
              <w:t>22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686343" w14:textId="77777777" w:rsidR="00472274" w:rsidRPr="00DF0AAA" w:rsidRDefault="00472274" w:rsidP="00622F92">
            <w:pPr>
              <w:spacing w:line="360" w:lineRule="auto"/>
              <w:contextualSpacing/>
              <w:jc w:val="center"/>
              <w:rPr>
                <w:b/>
                <w:bCs/>
                <w:sz w:val="19"/>
                <w:szCs w:val="19"/>
                <w:lang w:val="en-GB"/>
              </w:rPr>
            </w:pPr>
            <w:r w:rsidRPr="00DF0AAA">
              <w:rPr>
                <w:b/>
                <w:bCs/>
                <w:sz w:val="19"/>
                <w:szCs w:val="19"/>
                <w:lang w:val="en-GB"/>
              </w:rPr>
              <w:t>18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B4C479" w14:textId="77777777" w:rsidR="00472274" w:rsidRPr="00DF0AAA" w:rsidRDefault="00472274" w:rsidP="00622F92">
            <w:pPr>
              <w:spacing w:line="360" w:lineRule="auto"/>
              <w:contextualSpacing/>
              <w:jc w:val="center"/>
              <w:rPr>
                <w:b/>
                <w:bCs/>
                <w:sz w:val="19"/>
                <w:szCs w:val="19"/>
                <w:lang w:val="en-GB"/>
              </w:rPr>
            </w:pPr>
            <w:r w:rsidRPr="00DF0AAA">
              <w:rPr>
                <w:b/>
                <w:bCs/>
                <w:sz w:val="19"/>
                <w:szCs w:val="19"/>
                <w:lang w:val="en-GB"/>
              </w:rPr>
              <w:t>23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E24C92" w14:textId="77777777" w:rsidR="00472274" w:rsidRPr="00DF0AAA" w:rsidRDefault="00472274" w:rsidP="00622F92">
            <w:pPr>
              <w:spacing w:line="360" w:lineRule="auto"/>
              <w:contextualSpacing/>
              <w:jc w:val="center"/>
              <w:rPr>
                <w:b/>
                <w:bCs/>
                <w:sz w:val="19"/>
                <w:szCs w:val="19"/>
                <w:lang w:val="en-GB"/>
              </w:rPr>
            </w:pPr>
            <w:r w:rsidRPr="00DF0AAA">
              <w:rPr>
                <w:b/>
                <w:bCs/>
                <w:sz w:val="19"/>
                <w:szCs w:val="19"/>
                <w:lang w:val="en-GB"/>
              </w:rPr>
              <w:t>33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A04520" w14:textId="77777777" w:rsidR="00472274" w:rsidRPr="00DF0AAA" w:rsidRDefault="00472274" w:rsidP="00622F92">
            <w:pPr>
              <w:spacing w:line="360" w:lineRule="auto"/>
              <w:contextualSpacing/>
              <w:jc w:val="center"/>
              <w:rPr>
                <w:b/>
                <w:bCs/>
                <w:sz w:val="19"/>
                <w:szCs w:val="19"/>
                <w:lang w:val="en-GB"/>
              </w:rPr>
            </w:pPr>
            <w:r w:rsidRPr="00DF0AAA">
              <w:rPr>
                <w:b/>
                <w:bCs/>
                <w:sz w:val="19"/>
                <w:szCs w:val="19"/>
                <w:lang w:val="en-GB"/>
              </w:rPr>
              <w:t>30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88610" w14:textId="77777777" w:rsidR="00472274" w:rsidRPr="00DF0AAA" w:rsidRDefault="00472274" w:rsidP="00622F92">
            <w:pPr>
              <w:spacing w:line="360" w:lineRule="auto"/>
              <w:contextualSpacing/>
              <w:jc w:val="center"/>
              <w:rPr>
                <w:b/>
                <w:bCs/>
                <w:sz w:val="19"/>
                <w:szCs w:val="19"/>
                <w:lang w:val="en-GB"/>
              </w:rPr>
            </w:pPr>
            <w:r w:rsidRPr="00DF0AAA">
              <w:rPr>
                <w:b/>
                <w:bCs/>
                <w:sz w:val="19"/>
                <w:szCs w:val="19"/>
                <w:lang w:val="en-GB"/>
              </w:rPr>
              <w:t>27</w:t>
            </w:r>
          </w:p>
        </w:tc>
      </w:tr>
      <w:bookmarkEnd w:id="0"/>
    </w:tbl>
    <w:p w14:paraId="6FFAD39F" w14:textId="1CFAC5F2" w:rsidR="00614508" w:rsidRPr="00DF0AAA" w:rsidRDefault="00614508">
      <w:pPr>
        <w:rPr>
          <w:sz w:val="20"/>
        </w:rPr>
      </w:pPr>
    </w:p>
    <w:p w14:paraId="5B8891E8" w14:textId="4C98E40F" w:rsidR="00EB3C89" w:rsidRPr="00DF0AAA" w:rsidRDefault="00EB3C89">
      <w:pPr>
        <w:rPr>
          <w:b/>
          <w:bCs/>
          <w:sz w:val="20"/>
        </w:rPr>
      </w:pPr>
      <w:r w:rsidRPr="00DF0AAA">
        <w:rPr>
          <w:b/>
          <w:bCs/>
          <w:sz w:val="20"/>
        </w:rPr>
        <w:t>References</w:t>
      </w:r>
    </w:p>
    <w:p w14:paraId="419950F1" w14:textId="3BCBFEC2" w:rsidR="00EB3C89" w:rsidRPr="00DF0AAA" w:rsidRDefault="00EB3C89" w:rsidP="00EB3C89">
      <w:pPr>
        <w:pStyle w:val="MDPI21heading1"/>
        <w:spacing w:line="360" w:lineRule="auto"/>
        <w:ind w:left="284" w:hanging="284"/>
        <w:contextualSpacing/>
        <w:jc w:val="both"/>
        <w:rPr>
          <w:rFonts w:ascii="Times New Roman" w:hAnsi="Times New Roman"/>
          <w:b w:val="0"/>
          <w:bCs/>
          <w:szCs w:val="20"/>
          <w:lang w:val="it-IT"/>
        </w:rPr>
      </w:pPr>
      <w:r w:rsidRPr="00970226">
        <w:rPr>
          <w:rFonts w:ascii="Times New Roman" w:hAnsi="Times New Roman"/>
          <w:b w:val="0"/>
          <w:bCs/>
          <w:szCs w:val="20"/>
          <w:lang w:val="it-IT"/>
        </w:rPr>
        <w:t>Bartolucci F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Peruzzi L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Galasso G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Albano A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Alessandrini A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Ardenghi NMG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Astuti G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Bacchetta G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Ballelli S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Banfi E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Barberis G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Bernardo L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Bouvet D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Bovio M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Cecchi L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Di Pietro R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Domina G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Fascetti S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Fenu G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 xml:space="preserve">, 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>Festi F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Foggi B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Gallo L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Gottschlich G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Gubellini L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Iamonico D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Iberite M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Jiménez-Mejías P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Lattanzi E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Marchetti D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Martinetto E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Masin RR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Medagli P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Passalacqua NG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Peccenini S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Pennesi R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Pierini B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Poldini L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Prosser F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Raimondo FM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Roma-Marzio F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Rosati L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Santangelo A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Scoppola A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Scortegagna S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Selvaggi A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Selvi F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Soldano A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Stinca A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Wagensommer RP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Wilhalm T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>,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Conti F </w:t>
      </w:r>
      <w:r w:rsidR="000479A7" w:rsidRPr="00970226">
        <w:rPr>
          <w:rFonts w:ascii="Times New Roman" w:hAnsi="Times New Roman"/>
          <w:b w:val="0"/>
          <w:bCs/>
          <w:szCs w:val="20"/>
          <w:lang w:val="it-IT"/>
        </w:rPr>
        <w:t xml:space="preserve">(2018) </w:t>
      </w:r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An </w:t>
      </w:r>
      <w:proofErr w:type="spellStart"/>
      <w:r w:rsidRPr="00970226">
        <w:rPr>
          <w:rFonts w:ascii="Times New Roman" w:hAnsi="Times New Roman"/>
          <w:b w:val="0"/>
          <w:bCs/>
          <w:szCs w:val="20"/>
          <w:lang w:val="it-IT"/>
        </w:rPr>
        <w:t>updated</w:t>
      </w:r>
      <w:proofErr w:type="spellEnd"/>
      <w:r w:rsidRPr="00970226">
        <w:rPr>
          <w:rFonts w:ascii="Times New Roman" w:hAnsi="Times New Roman"/>
          <w:b w:val="0"/>
          <w:bCs/>
          <w:szCs w:val="20"/>
          <w:lang w:val="it-IT"/>
        </w:rPr>
        <w:t xml:space="preserve"> checklist of the vascular flora native to Italy. </w:t>
      </w:r>
      <w:r w:rsidRPr="00DF0AAA">
        <w:rPr>
          <w:rFonts w:ascii="Times New Roman" w:hAnsi="Times New Roman"/>
          <w:b w:val="0"/>
          <w:bCs/>
          <w:szCs w:val="20"/>
          <w:lang w:val="it-IT"/>
        </w:rPr>
        <w:t xml:space="preserve">Plant </w:t>
      </w:r>
      <w:proofErr w:type="spellStart"/>
      <w:r w:rsidRPr="00DF0AAA">
        <w:rPr>
          <w:rFonts w:ascii="Times New Roman" w:hAnsi="Times New Roman"/>
          <w:b w:val="0"/>
          <w:bCs/>
          <w:szCs w:val="20"/>
          <w:lang w:val="it-IT"/>
        </w:rPr>
        <w:t>Biosyst</w:t>
      </w:r>
      <w:proofErr w:type="spellEnd"/>
      <w:r w:rsidRPr="00DF0AAA">
        <w:rPr>
          <w:rFonts w:ascii="Times New Roman" w:hAnsi="Times New Roman"/>
          <w:b w:val="0"/>
          <w:bCs/>
          <w:szCs w:val="20"/>
          <w:lang w:val="it-IT"/>
        </w:rPr>
        <w:t xml:space="preserve"> 152</w:t>
      </w:r>
      <w:r w:rsidR="000479A7" w:rsidRPr="00DF0AAA">
        <w:rPr>
          <w:rFonts w:ascii="Times New Roman" w:hAnsi="Times New Roman"/>
          <w:b w:val="0"/>
          <w:bCs/>
          <w:szCs w:val="20"/>
          <w:lang w:val="it-IT"/>
        </w:rPr>
        <w:t>:</w:t>
      </w:r>
      <w:r w:rsidR="00B40069">
        <w:rPr>
          <w:rFonts w:ascii="Times New Roman" w:hAnsi="Times New Roman"/>
          <w:b w:val="0"/>
          <w:bCs/>
          <w:szCs w:val="20"/>
          <w:lang w:val="it-IT"/>
        </w:rPr>
        <w:t xml:space="preserve"> </w:t>
      </w:r>
      <w:r w:rsidRPr="00DF0AAA">
        <w:rPr>
          <w:rFonts w:ascii="Times New Roman" w:hAnsi="Times New Roman"/>
          <w:b w:val="0"/>
          <w:bCs/>
          <w:szCs w:val="20"/>
          <w:lang w:val="it-IT"/>
        </w:rPr>
        <w:t xml:space="preserve">179-303. </w:t>
      </w:r>
      <w:proofErr w:type="gramStart"/>
      <w:r w:rsidRPr="00DF0AAA">
        <w:rPr>
          <w:rFonts w:ascii="Times New Roman" w:hAnsi="Times New Roman"/>
          <w:b w:val="0"/>
          <w:bCs/>
          <w:szCs w:val="20"/>
          <w:lang w:val="it-IT"/>
        </w:rPr>
        <w:t>doi:10.1080</w:t>
      </w:r>
      <w:proofErr w:type="gramEnd"/>
      <w:r w:rsidRPr="00DF0AAA">
        <w:rPr>
          <w:rFonts w:ascii="Times New Roman" w:hAnsi="Times New Roman"/>
          <w:b w:val="0"/>
          <w:bCs/>
          <w:szCs w:val="20"/>
          <w:lang w:val="it-IT"/>
        </w:rPr>
        <w:t>/11263504.2017.1419996</w:t>
      </w:r>
    </w:p>
    <w:p w14:paraId="20720019" w14:textId="2FBE59B6" w:rsidR="00EB3C89" w:rsidRPr="00DF0AAA" w:rsidRDefault="00EB3C89" w:rsidP="00970226">
      <w:pPr>
        <w:pStyle w:val="MDPI21heading1"/>
        <w:spacing w:line="360" w:lineRule="auto"/>
        <w:ind w:left="284" w:hanging="284"/>
        <w:contextualSpacing/>
        <w:jc w:val="both"/>
      </w:pPr>
      <w:r w:rsidRPr="00DF0AAA">
        <w:rPr>
          <w:rFonts w:ascii="Times New Roman" w:hAnsi="Times New Roman"/>
          <w:b w:val="0"/>
          <w:bCs/>
          <w:szCs w:val="20"/>
          <w:lang w:val="it-IT"/>
        </w:rPr>
        <w:t xml:space="preserve">Pignatti S </w:t>
      </w:r>
      <w:r w:rsidR="00BA192C" w:rsidRPr="00DF0AAA">
        <w:rPr>
          <w:rFonts w:ascii="Times New Roman" w:hAnsi="Times New Roman"/>
          <w:b w:val="0"/>
          <w:bCs/>
          <w:szCs w:val="20"/>
          <w:lang w:val="it-IT"/>
        </w:rPr>
        <w:t xml:space="preserve">(1982) </w:t>
      </w:r>
      <w:r w:rsidRPr="00DF0AAA">
        <w:rPr>
          <w:rFonts w:ascii="Times New Roman" w:hAnsi="Times New Roman"/>
          <w:b w:val="0"/>
          <w:bCs/>
          <w:szCs w:val="20"/>
          <w:lang w:val="it-IT"/>
        </w:rPr>
        <w:t xml:space="preserve">Flora d’Italia. 3 </w:t>
      </w:r>
      <w:proofErr w:type="spellStart"/>
      <w:r w:rsidRPr="00DF0AAA">
        <w:rPr>
          <w:rFonts w:ascii="Times New Roman" w:hAnsi="Times New Roman"/>
          <w:b w:val="0"/>
          <w:bCs/>
          <w:szCs w:val="20"/>
          <w:lang w:val="it-IT"/>
        </w:rPr>
        <w:t>vols</w:t>
      </w:r>
      <w:proofErr w:type="spellEnd"/>
      <w:r w:rsidRPr="00DF0AAA">
        <w:rPr>
          <w:rFonts w:ascii="Times New Roman" w:hAnsi="Times New Roman"/>
          <w:b w:val="0"/>
          <w:bCs/>
          <w:szCs w:val="20"/>
          <w:lang w:val="it-IT"/>
        </w:rPr>
        <w:t>. Edagricole</w:t>
      </w:r>
      <w:r w:rsidR="00BA192C" w:rsidRPr="00DF0AAA">
        <w:rPr>
          <w:rFonts w:ascii="Times New Roman" w:hAnsi="Times New Roman"/>
          <w:b w:val="0"/>
          <w:bCs/>
          <w:szCs w:val="20"/>
          <w:lang w:val="it-IT"/>
        </w:rPr>
        <w:t xml:space="preserve">, </w:t>
      </w:r>
      <w:r w:rsidRPr="00DF0AAA">
        <w:rPr>
          <w:rFonts w:ascii="Times New Roman" w:hAnsi="Times New Roman"/>
          <w:b w:val="0"/>
          <w:bCs/>
          <w:szCs w:val="20"/>
          <w:lang w:val="en-GB"/>
        </w:rPr>
        <w:t>Italy</w:t>
      </w:r>
    </w:p>
    <w:sectPr w:rsidR="00EB3C89" w:rsidRPr="00DF0AAA" w:rsidSect="00F72B43">
      <w:pgSz w:w="16838" w:h="11906" w:orient="landscape"/>
      <w:pgMar w:top="1134" w:right="1417" w:bottom="1134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3D24"/>
    <w:multiLevelType w:val="hybridMultilevel"/>
    <w:tmpl w:val="99F273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74"/>
    <w:rsid w:val="000479A7"/>
    <w:rsid w:val="00190E85"/>
    <w:rsid w:val="001D3C67"/>
    <w:rsid w:val="0034486F"/>
    <w:rsid w:val="00437DD4"/>
    <w:rsid w:val="00442598"/>
    <w:rsid w:val="00472274"/>
    <w:rsid w:val="00614508"/>
    <w:rsid w:val="00622F92"/>
    <w:rsid w:val="00746230"/>
    <w:rsid w:val="00970226"/>
    <w:rsid w:val="00B40069"/>
    <w:rsid w:val="00BA192C"/>
    <w:rsid w:val="00CE3E1B"/>
    <w:rsid w:val="00DC0D7F"/>
    <w:rsid w:val="00DF0AAA"/>
    <w:rsid w:val="00E24B9F"/>
    <w:rsid w:val="00EB3C89"/>
    <w:rsid w:val="00F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9542"/>
  <w15:chartTrackingRefBased/>
  <w15:docId w15:val="{CB5BD295-4284-49CA-BC41-9B3B8E22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2274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472274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472274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472274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e"/>
    <w:qFormat/>
    <w:rsid w:val="00472274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472274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472274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e"/>
    <w:qFormat/>
    <w:rsid w:val="00472274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472274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Tabellanormale"/>
    <w:uiPriority w:val="99"/>
    <w:rsid w:val="00472274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gliatabella">
    <w:name w:val="Table Grid"/>
    <w:basedOn w:val="Tabellanormale"/>
    <w:uiPriority w:val="59"/>
    <w:rsid w:val="0047227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47227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274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paragraph" w:styleId="Intestazione">
    <w:name w:val="header"/>
    <w:basedOn w:val="Normale"/>
    <w:link w:val="IntestazioneCarattere"/>
    <w:uiPriority w:val="99"/>
    <w:rsid w:val="00472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274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paragraph" w:customStyle="1" w:styleId="MDPIheaderjournallogo">
    <w:name w:val="MDPI_header_journal_logo"/>
    <w:qFormat/>
    <w:rsid w:val="00472274"/>
    <w:pPr>
      <w:adjustRightInd w:val="0"/>
      <w:snapToGrid w:val="0"/>
      <w:spacing w:after="0" w:line="240" w:lineRule="auto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MDPI32textnoindent">
    <w:name w:val="MDPI_3.2_text_no_indent"/>
    <w:basedOn w:val="MDPI31text"/>
    <w:qFormat/>
    <w:rsid w:val="00472274"/>
    <w:pPr>
      <w:ind w:firstLine="0"/>
    </w:pPr>
  </w:style>
  <w:style w:type="paragraph" w:customStyle="1" w:styleId="MDPI33textspaceafter">
    <w:name w:val="MDPI_3.3_text_space_after"/>
    <w:basedOn w:val="MDPI31text"/>
    <w:qFormat/>
    <w:rsid w:val="00472274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472274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472274"/>
    <w:pPr>
      <w:spacing w:after="120"/>
    </w:pPr>
  </w:style>
  <w:style w:type="paragraph" w:customStyle="1" w:styleId="MDPI36textafterlist">
    <w:name w:val="MDPI_3.6_text_after_list"/>
    <w:basedOn w:val="MDPI31text"/>
    <w:qFormat/>
    <w:rsid w:val="00472274"/>
    <w:pPr>
      <w:spacing w:before="120"/>
    </w:pPr>
  </w:style>
  <w:style w:type="paragraph" w:customStyle="1" w:styleId="MDPI37itemize">
    <w:name w:val="MDPI_3.7_itemize"/>
    <w:basedOn w:val="MDPI31text"/>
    <w:qFormat/>
    <w:rsid w:val="00472274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472274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472274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472274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472274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41tablecaption">
    <w:name w:val="MDPI_4.1_table_caption"/>
    <w:basedOn w:val="MDPI62Acknowledgments"/>
    <w:qFormat/>
    <w:rsid w:val="00472274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472274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472274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472274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472274"/>
    <w:pPr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PI61Supplementary">
    <w:name w:val="MDPI_6.1_Supplementary"/>
    <w:basedOn w:val="MDPI62Acknowledgments"/>
    <w:qFormat/>
    <w:rsid w:val="00472274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472274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472274"/>
  </w:style>
  <w:style w:type="paragraph" w:customStyle="1" w:styleId="MDPI81theorem">
    <w:name w:val="MDPI_8.1_theorem"/>
    <w:basedOn w:val="MDPI32textnoindent"/>
    <w:qFormat/>
    <w:rsid w:val="00472274"/>
    <w:rPr>
      <w:i/>
    </w:rPr>
  </w:style>
  <w:style w:type="paragraph" w:customStyle="1" w:styleId="MDPI82proof">
    <w:name w:val="MDPI_8.2_proof"/>
    <w:basedOn w:val="MDPI32textnoindent"/>
    <w:qFormat/>
    <w:rsid w:val="00472274"/>
  </w:style>
  <w:style w:type="paragraph" w:customStyle="1" w:styleId="MDPI31text">
    <w:name w:val="MDPI_3.1_text"/>
    <w:qFormat/>
    <w:rsid w:val="00472274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3heading3">
    <w:name w:val="MDPI_2.3_heading3"/>
    <w:basedOn w:val="MDPI31text"/>
    <w:qFormat/>
    <w:rsid w:val="00472274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72274"/>
    <w:pPr>
      <w:outlineLvl w:val="0"/>
    </w:pPr>
    <w:rPr>
      <w:b/>
    </w:rPr>
  </w:style>
  <w:style w:type="paragraph" w:customStyle="1" w:styleId="MDPI22heading2">
    <w:name w:val="MDPI_2.2_heading2"/>
    <w:basedOn w:val="Normale"/>
    <w:qFormat/>
    <w:rsid w:val="00472274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472274"/>
    <w:pPr>
      <w:numPr>
        <w:numId w:val="3"/>
      </w:numPr>
      <w:spacing w:before="0" w:line="260" w:lineRule="atLeast"/>
      <w:ind w:left="425" w:hanging="42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274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274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character" w:styleId="Numeroriga">
    <w:name w:val="line number"/>
    <w:basedOn w:val="Carpredefinitoparagrafo"/>
    <w:uiPriority w:val="99"/>
    <w:semiHidden/>
    <w:unhideWhenUsed/>
    <w:rsid w:val="00472274"/>
  </w:style>
  <w:style w:type="table" w:customStyle="1" w:styleId="MDPI41threelinetable">
    <w:name w:val="MDPI_4.1_three_line_table"/>
    <w:basedOn w:val="Tabellanormale"/>
    <w:uiPriority w:val="99"/>
    <w:rsid w:val="00472274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eastAsia="it-IT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Collegamentoipertestuale">
    <w:name w:val="Hyperlink"/>
    <w:uiPriority w:val="99"/>
    <w:unhideWhenUsed/>
    <w:rsid w:val="00472274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472274"/>
    <w:rPr>
      <w:color w:val="605E5C"/>
      <w:shd w:val="clear" w:color="auto" w:fill="E1DFDD"/>
    </w:rPr>
  </w:style>
  <w:style w:type="table" w:customStyle="1" w:styleId="Tabellasemplice41">
    <w:name w:val="Tabella semplice 41"/>
    <w:basedOn w:val="Tabellanormale"/>
    <w:uiPriority w:val="44"/>
    <w:rsid w:val="00472274"/>
    <w:pPr>
      <w:spacing w:after="0" w:line="240" w:lineRule="auto"/>
    </w:pPr>
    <w:rPr>
      <w:rFonts w:ascii="Calibri" w:eastAsia="SimSun" w:hAnsi="Calibri" w:cs="Times New Roman"/>
      <w:sz w:val="20"/>
      <w:szCs w:val="20"/>
      <w:lang w:eastAsia="it-IT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74PublishersNote">
    <w:name w:val="MDPI_7.4_Publisher'sNote"/>
    <w:qFormat/>
    <w:rsid w:val="00472274"/>
    <w:pPr>
      <w:adjustRightInd w:val="0"/>
      <w:snapToGrid w:val="0"/>
      <w:spacing w:before="240" w:after="240" w:line="200" w:lineRule="atLeast"/>
    </w:pPr>
    <w:rPr>
      <w:rFonts w:ascii="Palatino Linotype" w:eastAsia="SimSun" w:hAnsi="Palatino Linotype" w:cs="Times New Roman"/>
      <w:sz w:val="18"/>
      <w:lang w:val="en-US"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2274"/>
    <w:rPr>
      <w:color w:val="954F72" w:themeColor="followed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47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4722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2274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2274"/>
    <w:rPr>
      <w:rFonts w:ascii="Times New Roman" w:eastAsia="Times New Roman" w:hAnsi="Times New Roman" w:cs="Times New Roman"/>
      <w:color w:val="000000"/>
      <w:sz w:val="20"/>
      <w:szCs w:val="20"/>
      <w:lang w:val="en-US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22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2274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de-DE"/>
    </w:rPr>
  </w:style>
  <w:style w:type="paragraph" w:styleId="Revisione">
    <w:name w:val="Revision"/>
    <w:hidden/>
    <w:uiPriority w:val="99"/>
    <w:semiHidden/>
    <w:rsid w:val="0047227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1390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Maccioni</dc:creator>
  <cp:keywords/>
  <dc:description/>
  <cp:lastModifiedBy>Alfredo Maccioni</cp:lastModifiedBy>
  <cp:revision>16</cp:revision>
  <dcterms:created xsi:type="dcterms:W3CDTF">2020-12-22T15:15:00Z</dcterms:created>
  <dcterms:modified xsi:type="dcterms:W3CDTF">2021-06-25T13:04:00Z</dcterms:modified>
</cp:coreProperties>
</file>